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67A7CBBA" w:rsidR="00B56D29" w:rsidRPr="00553C35" w:rsidRDefault="005C64FF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02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августа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29" w:rsidRPr="00A432C8" w14:paraId="6F23AD19" w14:textId="77777777" w:rsidTr="00A61D54">
        <w:trPr>
          <w:trHeight w:val="142"/>
          <w:jc w:val="center"/>
        </w:trPr>
        <w:tc>
          <w:tcPr>
            <w:tcW w:w="9922" w:type="dxa"/>
            <w:shd w:val="clear" w:color="auto" w:fill="FDFEFF"/>
            <w:noWrap/>
            <w:vAlign w:val="bottom"/>
            <w:hideMark/>
          </w:tcPr>
          <w:p w14:paraId="57764436" w14:textId="4D1815F0" w:rsidR="00B56D29" w:rsidRPr="00553C35" w:rsidRDefault="00B56D29" w:rsidP="00553C35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B56D29" w:rsidRPr="00B56D29" w14:paraId="15520796" w14:textId="77777777" w:rsidTr="00A61D54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  <w:hideMark/>
          </w:tcPr>
          <w:p w14:paraId="46B47DFC" w14:textId="26C24A90" w:rsidR="00B56D29" w:rsidRPr="00553C35" w:rsidRDefault="00CC3080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</w:t>
            </w:r>
            <w:r w:rsidR="00F2457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110301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7A16B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7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3153D2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3153D2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7A16B7"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обл., р-н Черноярский, 12 км на восток от с. Старица, в районе т. </w:t>
            </w:r>
            <w:proofErr w:type="spellStart"/>
            <w:r w:rsidR="007A16B7">
              <w:rPr>
                <w:rFonts w:ascii="Calibri" w:hAnsi="Calibri" w:cs="Calibri"/>
                <w:color w:val="000000"/>
                <w:shd w:val="clear" w:color="auto" w:fill="F8F9FA"/>
              </w:rPr>
              <w:t>Лысиков</w:t>
            </w:r>
            <w:proofErr w:type="spellEnd"/>
          </w:p>
        </w:tc>
      </w:tr>
      <w:tr w:rsidR="00B56D29" w:rsidRPr="00B56D29" w14:paraId="393645DB" w14:textId="77777777" w:rsidTr="00F2457B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</w:tcPr>
          <w:p w14:paraId="06F9D392" w14:textId="5812FD65" w:rsidR="00B56D29" w:rsidRPr="00553C35" w:rsidRDefault="00B56D29" w:rsidP="00553C35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B56D29" w:rsidRPr="00B56D29" w14:paraId="38CAD06D" w14:textId="77777777" w:rsidTr="00F2457B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</w:tcPr>
          <w:p w14:paraId="7222B6C6" w14:textId="1C45ADD9" w:rsidR="0040089B" w:rsidRPr="00553C35" w:rsidRDefault="0040089B" w:rsidP="003E2F0E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</w:t>
      </w:r>
      <w:r w:rsidR="009673C5" w:rsidRPr="00553C35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53C35">
        <w:rPr>
          <w:rFonts w:eastAsia="Times New Roman" w:cs="Times New Roman"/>
          <w:szCs w:val="28"/>
          <w:lang w:eastAsia="ru-RU"/>
        </w:rPr>
        <w:t xml:space="preserve">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lastRenderedPageBreak/>
        <w:t> Графическое описание местоположения границ публичного сервитута:</w:t>
      </w:r>
    </w:p>
    <w:p w14:paraId="0129C27D" w14:textId="0EB5A1A2" w:rsidR="00F463ED" w:rsidRPr="00553C35" w:rsidRDefault="00B56D29" w:rsidP="00553C35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4EBBE2F3" w14:textId="77777777" w:rsidR="0040089B" w:rsidRDefault="0040089B">
      <w:pPr>
        <w:rPr>
          <w:noProof/>
        </w:rPr>
      </w:pPr>
    </w:p>
    <w:p w14:paraId="39A59157" w14:textId="77777777" w:rsidR="007A16B7" w:rsidRDefault="007A16B7">
      <w:pPr>
        <w:rPr>
          <w:noProof/>
        </w:rPr>
      </w:pPr>
    </w:p>
    <w:p w14:paraId="051148A2" w14:textId="6E792C4E" w:rsidR="0004597C" w:rsidRDefault="007A16B7">
      <w:pPr>
        <w:rPr>
          <w:noProof/>
        </w:rPr>
      </w:pPr>
      <w:r>
        <w:rPr>
          <w:noProof/>
        </w:rPr>
        <w:drawing>
          <wp:inline distT="0" distB="0" distL="0" distR="0" wp14:anchorId="3E32318D" wp14:editId="59B777BB">
            <wp:extent cx="6269522" cy="448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87" t="34120" r="24158" b="4566"/>
                    <a:stretch/>
                  </pic:blipFill>
                  <pic:spPr bwMode="auto">
                    <a:xfrm>
                      <a:off x="0" y="0"/>
                      <a:ext cx="6275534" cy="4490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015EC1"/>
    <w:rsid w:val="0004597C"/>
    <w:rsid w:val="0005198F"/>
    <w:rsid w:val="000949DE"/>
    <w:rsid w:val="000C4956"/>
    <w:rsid w:val="000C5F40"/>
    <w:rsid w:val="00111A83"/>
    <w:rsid w:val="00112F23"/>
    <w:rsid w:val="001264D5"/>
    <w:rsid w:val="00140CBC"/>
    <w:rsid w:val="00156DAC"/>
    <w:rsid w:val="00172F77"/>
    <w:rsid w:val="00195FE9"/>
    <w:rsid w:val="0024027D"/>
    <w:rsid w:val="002405CF"/>
    <w:rsid w:val="0025230E"/>
    <w:rsid w:val="00271454"/>
    <w:rsid w:val="00284C24"/>
    <w:rsid w:val="00287396"/>
    <w:rsid w:val="00297CD7"/>
    <w:rsid w:val="002E74A0"/>
    <w:rsid w:val="003117C7"/>
    <w:rsid w:val="003153D2"/>
    <w:rsid w:val="00315A6F"/>
    <w:rsid w:val="003A6231"/>
    <w:rsid w:val="003C1E5B"/>
    <w:rsid w:val="003C5984"/>
    <w:rsid w:val="003E2F0E"/>
    <w:rsid w:val="0040089B"/>
    <w:rsid w:val="004025F8"/>
    <w:rsid w:val="00425E92"/>
    <w:rsid w:val="004325A6"/>
    <w:rsid w:val="00453F90"/>
    <w:rsid w:val="00477A9D"/>
    <w:rsid w:val="00490297"/>
    <w:rsid w:val="004D255C"/>
    <w:rsid w:val="00501331"/>
    <w:rsid w:val="0054175C"/>
    <w:rsid w:val="00553C35"/>
    <w:rsid w:val="00560E5B"/>
    <w:rsid w:val="00576346"/>
    <w:rsid w:val="005777D5"/>
    <w:rsid w:val="005A300D"/>
    <w:rsid w:val="005C64FF"/>
    <w:rsid w:val="005F4200"/>
    <w:rsid w:val="00600FE1"/>
    <w:rsid w:val="00611919"/>
    <w:rsid w:val="0066419D"/>
    <w:rsid w:val="00685216"/>
    <w:rsid w:val="006B0970"/>
    <w:rsid w:val="006B43B7"/>
    <w:rsid w:val="006F4B15"/>
    <w:rsid w:val="00713502"/>
    <w:rsid w:val="00724E7A"/>
    <w:rsid w:val="00724E96"/>
    <w:rsid w:val="0077752E"/>
    <w:rsid w:val="007A16B7"/>
    <w:rsid w:val="007A769D"/>
    <w:rsid w:val="007C2DDE"/>
    <w:rsid w:val="007E2840"/>
    <w:rsid w:val="008131AB"/>
    <w:rsid w:val="00895D4B"/>
    <w:rsid w:val="008B5CD4"/>
    <w:rsid w:val="008F6FBC"/>
    <w:rsid w:val="0091034A"/>
    <w:rsid w:val="00935199"/>
    <w:rsid w:val="009673C5"/>
    <w:rsid w:val="009D17E1"/>
    <w:rsid w:val="00A11B96"/>
    <w:rsid w:val="00A432C8"/>
    <w:rsid w:val="00A61D54"/>
    <w:rsid w:val="00AA32D0"/>
    <w:rsid w:val="00AD4047"/>
    <w:rsid w:val="00AF7565"/>
    <w:rsid w:val="00B03D43"/>
    <w:rsid w:val="00B15F76"/>
    <w:rsid w:val="00B209E8"/>
    <w:rsid w:val="00B5050F"/>
    <w:rsid w:val="00B5252F"/>
    <w:rsid w:val="00B56D29"/>
    <w:rsid w:val="00B81C12"/>
    <w:rsid w:val="00BA1495"/>
    <w:rsid w:val="00BB6B56"/>
    <w:rsid w:val="00BE3C9A"/>
    <w:rsid w:val="00C32B0B"/>
    <w:rsid w:val="00C42E8C"/>
    <w:rsid w:val="00C5573E"/>
    <w:rsid w:val="00C973D6"/>
    <w:rsid w:val="00CC3080"/>
    <w:rsid w:val="00CC3D58"/>
    <w:rsid w:val="00CC4051"/>
    <w:rsid w:val="00D02214"/>
    <w:rsid w:val="00D17EF5"/>
    <w:rsid w:val="00D22732"/>
    <w:rsid w:val="00E06A93"/>
    <w:rsid w:val="00E41DB3"/>
    <w:rsid w:val="00E46D97"/>
    <w:rsid w:val="00E86B24"/>
    <w:rsid w:val="00EE23B1"/>
    <w:rsid w:val="00F2457B"/>
    <w:rsid w:val="00F463ED"/>
    <w:rsid w:val="00F828D4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2022-08-02T11:15:00Z</cp:lastPrinted>
  <dcterms:created xsi:type="dcterms:W3CDTF">2022-08-02T11:51:00Z</dcterms:created>
  <dcterms:modified xsi:type="dcterms:W3CDTF">2022-08-02T11:53:00Z</dcterms:modified>
</cp:coreProperties>
</file>