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6" w:rsidRPr="001D70A6" w:rsidRDefault="001D70A6" w:rsidP="001D70A6">
      <w:pPr>
        <w:rPr>
          <w:b/>
          <w:bCs/>
        </w:rPr>
      </w:pPr>
      <w:r w:rsidRPr="001D70A6">
        <w:rPr>
          <w:b/>
          <w:bCs/>
        </w:rPr>
        <w:t xml:space="preserve">Смены 2021 </w:t>
      </w:r>
    </w:p>
    <w:p w:rsidR="001D70A6" w:rsidRPr="001D70A6" w:rsidRDefault="001D70A6" w:rsidP="001D70A6">
      <w:r w:rsidRPr="001D70A6">
        <w:t> </w:t>
      </w:r>
    </w:p>
    <w:p w:rsidR="001D70A6" w:rsidRPr="001D70A6" w:rsidRDefault="001D70A6" w:rsidP="001D70A6">
      <w:r w:rsidRPr="001D70A6">
        <w:rPr>
          <w:b/>
          <w:bCs/>
        </w:rPr>
        <w:t>ПЛАН</w:t>
      </w:r>
    </w:p>
    <w:p w:rsidR="001D70A6" w:rsidRPr="001D70A6" w:rsidRDefault="001D70A6" w:rsidP="001D70A6">
      <w:r w:rsidRPr="001D70A6">
        <w:rPr>
          <w:b/>
          <w:bCs/>
        </w:rPr>
        <w:t>проведения оздоровительно-образовательных тематических смен и областных мероприятий на базе ГБОУ АО «ЦОД «Березка» в 2021 году</w:t>
      </w:r>
    </w:p>
    <w:p w:rsidR="001D70A6" w:rsidRPr="001D70A6" w:rsidRDefault="001D70A6" w:rsidP="001D70A6">
      <w:r w:rsidRPr="001D70A6">
        <w:rPr>
          <w:b/>
          <w:bCs/>
        </w:rPr>
        <w:t> </w:t>
      </w:r>
    </w:p>
    <w:tbl>
      <w:tblPr>
        <w:tblW w:w="47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31"/>
        <w:gridCol w:w="1547"/>
        <w:gridCol w:w="2782"/>
        <w:gridCol w:w="2902"/>
        <w:gridCol w:w="81"/>
      </w:tblGrid>
      <w:tr w:rsidR="001D70A6" w:rsidRPr="001D70A6" w:rsidTr="001D70A6">
        <w:trPr>
          <w:trHeight w:val="675"/>
          <w:tblCellSpacing w:w="15" w:type="dxa"/>
        </w:trPr>
        <w:tc>
          <w:tcPr>
            <w:tcW w:w="243" w:type="pct"/>
            <w:vMerge w:val="restart"/>
            <w:vAlign w:val="center"/>
            <w:hideMark/>
          </w:tcPr>
          <w:p w:rsidR="001D70A6" w:rsidRPr="001D70A6" w:rsidRDefault="001D70A6" w:rsidP="001D70A6">
            <w:r w:rsidRPr="001D70A6">
              <w:rPr>
                <w:b/>
                <w:bCs/>
              </w:rPr>
              <w:t>№</w:t>
            </w:r>
          </w:p>
          <w:p w:rsidR="001D70A6" w:rsidRPr="001D70A6" w:rsidRDefault="001D70A6" w:rsidP="001D70A6">
            <w:r w:rsidRPr="001D70A6">
              <w:rPr>
                <w:b/>
                <w:bCs/>
              </w:rPr>
              <w:t>смены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1D70A6" w:rsidRPr="001D70A6" w:rsidRDefault="001D70A6" w:rsidP="001D70A6">
            <w:r w:rsidRPr="001D70A6">
              <w:rPr>
                <w:b/>
                <w:bCs/>
              </w:rPr>
              <w:t>Месяц</w:t>
            </w:r>
          </w:p>
        </w:tc>
        <w:tc>
          <w:tcPr>
            <w:tcW w:w="939" w:type="pct"/>
            <w:vMerge w:val="restart"/>
            <w:vAlign w:val="center"/>
            <w:hideMark/>
          </w:tcPr>
          <w:p w:rsidR="001D70A6" w:rsidRPr="001D70A6" w:rsidRDefault="001D70A6" w:rsidP="001D70A6">
            <w:r w:rsidRPr="001D70A6">
              <w:rPr>
                <w:b/>
                <w:bCs/>
              </w:rPr>
              <w:t>Дата</w:t>
            </w:r>
          </w:p>
        </w:tc>
        <w:tc>
          <w:tcPr>
            <w:tcW w:w="1645" w:type="pct"/>
            <w:vMerge w:val="restart"/>
            <w:vAlign w:val="center"/>
            <w:hideMark/>
          </w:tcPr>
          <w:p w:rsidR="001D70A6" w:rsidRPr="001D70A6" w:rsidRDefault="001D70A6" w:rsidP="001D70A6">
            <w:r w:rsidRPr="001D70A6">
              <w:rPr>
                <w:b/>
                <w:bCs/>
              </w:rPr>
              <w:t>Тематика смен</w:t>
            </w:r>
          </w:p>
        </w:tc>
        <w:tc>
          <w:tcPr>
            <w:tcW w:w="7612" w:type="pct"/>
            <w:vMerge w:val="restart"/>
            <w:vAlign w:val="center"/>
            <w:hideMark/>
          </w:tcPr>
          <w:p w:rsidR="001D70A6" w:rsidRPr="001D70A6" w:rsidRDefault="001D70A6" w:rsidP="001D70A6">
            <w:r w:rsidRPr="001D70A6">
              <w:rPr>
                <w:b/>
                <w:bCs/>
              </w:rPr>
              <w:t>Привлекаемые</w:t>
            </w:r>
          </w:p>
          <w:p w:rsidR="001D70A6" w:rsidRPr="001D70A6" w:rsidRDefault="001D70A6" w:rsidP="001D70A6">
            <w:r w:rsidRPr="001D70A6">
              <w:rPr>
                <w:b/>
                <w:bCs/>
              </w:rPr>
              <w:t>организации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6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70A6" w:rsidRPr="001D70A6" w:rsidRDefault="001D70A6" w:rsidP="001D70A6"/>
        </w:tc>
        <w:tc>
          <w:tcPr>
            <w:tcW w:w="0" w:type="auto"/>
            <w:vMerge/>
            <w:vAlign w:val="center"/>
            <w:hideMark/>
          </w:tcPr>
          <w:p w:rsidR="001D70A6" w:rsidRPr="001D70A6" w:rsidRDefault="001D70A6" w:rsidP="001D70A6"/>
        </w:tc>
        <w:tc>
          <w:tcPr>
            <w:tcW w:w="0" w:type="auto"/>
            <w:vMerge/>
            <w:vAlign w:val="center"/>
            <w:hideMark/>
          </w:tcPr>
          <w:p w:rsidR="001D70A6" w:rsidRPr="001D70A6" w:rsidRDefault="001D70A6" w:rsidP="001D70A6"/>
        </w:tc>
        <w:tc>
          <w:tcPr>
            <w:tcW w:w="0" w:type="auto"/>
            <w:vMerge/>
            <w:vAlign w:val="center"/>
            <w:hideMark/>
          </w:tcPr>
          <w:p w:rsidR="001D70A6" w:rsidRPr="001D70A6" w:rsidRDefault="001D70A6" w:rsidP="001D70A6"/>
        </w:tc>
        <w:tc>
          <w:tcPr>
            <w:tcW w:w="0" w:type="auto"/>
            <w:vMerge/>
            <w:vAlign w:val="center"/>
            <w:hideMark/>
          </w:tcPr>
          <w:p w:rsidR="001D70A6" w:rsidRPr="001D70A6" w:rsidRDefault="001D70A6" w:rsidP="001D70A6"/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Март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01.03-07.03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Самоуправление в Центре</w:t>
            </w:r>
          </w:p>
          <w:p w:rsidR="001D70A6" w:rsidRPr="001D70A6" w:rsidRDefault="001D70A6" w:rsidP="001D70A6">
            <w:r w:rsidRPr="001D70A6">
              <w:t>«На волне позитива!»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ГАУ ДО «АОЦРТ»,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Март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10.03-16.03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КДН и ПДН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Минсоц</w:t>
            </w:r>
            <w:proofErr w:type="spellEnd"/>
            <w:r w:rsidRPr="001D70A6">
              <w:t xml:space="preserve">, </w:t>
            </w:r>
            <w:proofErr w:type="spellStart"/>
            <w:r w:rsidRPr="001D70A6">
              <w:t>Минспорт</w:t>
            </w:r>
            <w:proofErr w:type="spellEnd"/>
            <w:r w:rsidRPr="001D70A6">
              <w:t>, МЧС, ДОСААФ,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3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Март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19.03-25.03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Малая спартакиада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Минспорт</w:t>
            </w:r>
            <w:proofErr w:type="spellEnd"/>
            <w:r w:rsidRPr="001D70A6">
              <w:t>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4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Март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28.03-03.04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Фестиваль искусств юных дарований «Овация»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ГАУ ДО «АОЦРТ»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5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Апрель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06.04-12.04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Военно-спортивные игра «Орленок» РДШ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ГАУ ДО «АОЦРТ»,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6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Апрель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15.04-21.04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Технопарк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ИРО, ГАОУ АО РШТ,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7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Апрель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24.04-30.04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Экологический форум «Зеленая планета»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АГТУ, ГАУ АО ДО «ЭБЦ»,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8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Май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03.05-09.05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Бессмертный полк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Минспорт</w:t>
            </w:r>
            <w:proofErr w:type="spellEnd"/>
            <w:r w:rsidRPr="001D70A6">
              <w:t>, ДОСААФ,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9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Май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12.05-18.05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Военно-тактическая игра «Зарница»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 xml:space="preserve">КДН и ПДН, </w:t>
            </w:r>
            <w:proofErr w:type="spellStart"/>
            <w:r w:rsidRPr="001D70A6">
              <w:t>Минспорт</w:t>
            </w:r>
            <w:proofErr w:type="spellEnd"/>
            <w:r w:rsidRPr="001D70A6">
              <w:t xml:space="preserve">, </w:t>
            </w:r>
            <w:proofErr w:type="spellStart"/>
            <w:r w:rsidRPr="001D70A6">
              <w:t>Минсоц</w:t>
            </w:r>
            <w:proofErr w:type="spellEnd"/>
            <w:r w:rsidRPr="001D70A6">
              <w:t>, ДОСАФ,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10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Июнь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01.06-14.06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Мы прославляем Россию!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 xml:space="preserve">ДОСАФ, </w:t>
            </w:r>
            <w:proofErr w:type="spellStart"/>
            <w:r w:rsidRPr="001D70A6">
              <w:t>Минспорт</w:t>
            </w:r>
            <w:proofErr w:type="spellEnd"/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11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Июнь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17.06-30.06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Гений общения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ИРО, ГАОУ АО «РШТ»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12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Июль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03.07-16.07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Территория креатива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 xml:space="preserve">ГАУ ДО «АОЦРТ», </w:t>
            </w:r>
            <w:proofErr w:type="spellStart"/>
            <w:r w:rsidRPr="001D70A6">
              <w:t>Минспорт</w:t>
            </w:r>
            <w:proofErr w:type="spellEnd"/>
            <w:r w:rsidRPr="001D70A6">
              <w:t>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72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13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Июль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18.07-31.07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КДН и ПДН военно-тактическая игра «Зарница»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Минсоц</w:t>
            </w:r>
            <w:proofErr w:type="spellEnd"/>
            <w:r w:rsidRPr="001D70A6">
              <w:t xml:space="preserve">, </w:t>
            </w:r>
            <w:proofErr w:type="spellStart"/>
            <w:r w:rsidRPr="001D70A6">
              <w:t>Минспорт</w:t>
            </w:r>
            <w:proofErr w:type="spellEnd"/>
            <w:r w:rsidRPr="001D70A6">
              <w:t xml:space="preserve">, МЧС, ДОСААФ, АГУ, </w:t>
            </w:r>
            <w:proofErr w:type="spellStart"/>
            <w:r w:rsidRPr="001D70A6">
              <w:t>Росгвардия</w:t>
            </w:r>
            <w:proofErr w:type="spellEnd"/>
            <w:r w:rsidRPr="001D70A6">
              <w:t>, УМВД, ФСИН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lastRenderedPageBreak/>
              <w:t>14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Август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03.08-16.08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Фестиваль самодеятельных</w:t>
            </w:r>
          </w:p>
          <w:p w:rsidR="001D70A6" w:rsidRPr="001D70A6" w:rsidRDefault="001D70A6" w:rsidP="001D70A6">
            <w:r w:rsidRPr="001D70A6">
              <w:t>театральных коллективов «Ваш выход»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ГАУ ДО «АОЦРТ»,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15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Август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18.08-31.08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Оздоровительная смена</w:t>
            </w:r>
          </w:p>
          <w:p w:rsidR="001D70A6" w:rsidRPr="001D70A6" w:rsidRDefault="001D70A6" w:rsidP="001D70A6">
            <w:r w:rsidRPr="001D70A6">
              <w:t>«Спорт – здоровье нации!»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Минспорт</w:t>
            </w:r>
            <w:proofErr w:type="spellEnd"/>
            <w:r w:rsidRPr="001D70A6">
              <w:t>, ДОСАФ,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16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Сентябрь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07.09-13.09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Сбор актива РДШ Астраханской области</w:t>
            </w:r>
          </w:p>
          <w:p w:rsidR="001D70A6" w:rsidRPr="001D70A6" w:rsidRDefault="001D70A6" w:rsidP="001D70A6">
            <w:r w:rsidRPr="001D70A6">
              <w:t>«</w:t>
            </w:r>
            <w:proofErr w:type="spellStart"/>
            <w:r w:rsidRPr="001D70A6">
              <w:t>Стартап</w:t>
            </w:r>
            <w:proofErr w:type="spellEnd"/>
            <w:r w:rsidRPr="001D70A6">
              <w:t xml:space="preserve"> моего успеха»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РДШ, ГАУ ДО «АОЦРТ»,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17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Сентябрь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16.09-22.09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Малая спартакиада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Минспорт</w:t>
            </w:r>
            <w:proofErr w:type="spellEnd"/>
            <w:r w:rsidRPr="001D70A6">
              <w:t>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18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Сентябрь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25.09-01.10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Технопарк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ГАОУ АО «ИРО», ГАОУ АО «РШТ»,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19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Октябрь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05.10-11.10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Военно-тактическая игра «Зарница»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 xml:space="preserve">КДН и ПДН, </w:t>
            </w:r>
            <w:proofErr w:type="spellStart"/>
            <w:r w:rsidRPr="001D70A6">
              <w:t>Минспорт</w:t>
            </w:r>
            <w:proofErr w:type="spellEnd"/>
            <w:r w:rsidRPr="001D70A6">
              <w:t>, ДОСАФ,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20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Октябрь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15.10-21.10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Экологический форум «Зеленая планета»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АГТУ, ГАУ АО ДО «ЭБЦ»,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21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Октябрь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25.10-31.10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Фестиваль искусств юных дарований «Овация»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ГАУ ДО «АОЦРТ»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22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Ноябрь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04.11-10.11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Мои профессиональные старты</w:t>
            </w:r>
          </w:p>
          <w:p w:rsidR="001D70A6" w:rsidRPr="001D70A6" w:rsidRDefault="001D70A6" w:rsidP="001D70A6">
            <w:r w:rsidRPr="001D70A6">
              <w:t>(</w:t>
            </w:r>
            <w:proofErr w:type="spellStart"/>
            <w:r w:rsidRPr="001D70A6">
              <w:t>профориентационной</w:t>
            </w:r>
            <w:proofErr w:type="spellEnd"/>
            <w:r w:rsidRPr="001D70A6">
              <w:t xml:space="preserve"> направленности)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Агентство по занятости АО, ГАУ ДО «АОЦРТ», ГАОУ АО «ИРО»,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23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Ноябрь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13.11-19.11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Технопарк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ГАОУ АО «ИРО», ГАОУ АО «РШТ»,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36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24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Ноябрь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22.11-28.11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Малая спартакиада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proofErr w:type="spellStart"/>
            <w:r w:rsidRPr="001D70A6">
              <w:t>Минспорт</w:t>
            </w:r>
            <w:proofErr w:type="spellEnd"/>
            <w:r w:rsidRPr="001D70A6">
              <w:t>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  <w:tr w:rsidR="001D70A6" w:rsidRPr="001D70A6" w:rsidTr="001D70A6">
        <w:trPr>
          <w:trHeight w:val="1440"/>
          <w:tblCellSpacing w:w="15" w:type="dxa"/>
        </w:trPr>
        <w:tc>
          <w:tcPr>
            <w:tcW w:w="243" w:type="pct"/>
            <w:vAlign w:val="center"/>
            <w:hideMark/>
          </w:tcPr>
          <w:p w:rsidR="001D70A6" w:rsidRPr="001D70A6" w:rsidRDefault="001D70A6" w:rsidP="001D70A6">
            <w:r w:rsidRPr="001D70A6">
              <w:t>25</w:t>
            </w:r>
          </w:p>
        </w:tc>
        <w:tc>
          <w:tcPr>
            <w:tcW w:w="460" w:type="pct"/>
            <w:vAlign w:val="center"/>
            <w:hideMark/>
          </w:tcPr>
          <w:p w:rsidR="001D70A6" w:rsidRPr="001D70A6" w:rsidRDefault="001D70A6" w:rsidP="001D70A6">
            <w:r w:rsidRPr="001D70A6">
              <w:t>Декабрь</w:t>
            </w:r>
          </w:p>
        </w:tc>
        <w:tc>
          <w:tcPr>
            <w:tcW w:w="939" w:type="pct"/>
            <w:vAlign w:val="center"/>
            <w:hideMark/>
          </w:tcPr>
          <w:p w:rsidR="001D70A6" w:rsidRPr="001D70A6" w:rsidRDefault="001D70A6" w:rsidP="001D70A6">
            <w:r w:rsidRPr="001D70A6">
              <w:t>01.12-07.12</w:t>
            </w:r>
          </w:p>
        </w:tc>
        <w:tc>
          <w:tcPr>
            <w:tcW w:w="1645" w:type="pct"/>
            <w:vAlign w:val="center"/>
            <w:hideMark/>
          </w:tcPr>
          <w:p w:rsidR="001D70A6" w:rsidRPr="001D70A6" w:rsidRDefault="001D70A6" w:rsidP="001D70A6">
            <w:r w:rsidRPr="001D70A6">
              <w:t>Фестиваль самодеятельных</w:t>
            </w:r>
          </w:p>
          <w:p w:rsidR="001D70A6" w:rsidRPr="001D70A6" w:rsidRDefault="001D70A6" w:rsidP="001D70A6">
            <w:r w:rsidRPr="001D70A6">
              <w:t>театральных коллективов «Ваш выход»</w:t>
            </w:r>
          </w:p>
        </w:tc>
        <w:tc>
          <w:tcPr>
            <w:tcW w:w="7612" w:type="pct"/>
            <w:vAlign w:val="center"/>
            <w:hideMark/>
          </w:tcPr>
          <w:p w:rsidR="001D70A6" w:rsidRPr="001D70A6" w:rsidRDefault="001D70A6" w:rsidP="001D70A6">
            <w:r w:rsidRPr="001D70A6">
              <w:t>РДШ, ГАУ ДО «АОЦРТ», АГУ</w:t>
            </w:r>
          </w:p>
        </w:tc>
        <w:tc>
          <w:tcPr>
            <w:tcW w:w="2401" w:type="pct"/>
            <w:vAlign w:val="center"/>
            <w:hideMark/>
          </w:tcPr>
          <w:p w:rsidR="001D70A6" w:rsidRPr="001D70A6" w:rsidRDefault="001D70A6" w:rsidP="001D70A6"/>
        </w:tc>
      </w:tr>
    </w:tbl>
    <w:p w:rsidR="001D70A6" w:rsidRPr="001D70A6" w:rsidRDefault="001D70A6" w:rsidP="001D70A6">
      <w:r w:rsidRPr="001D70A6">
        <w:t> 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Самоуправление в Центре «На волне позитива!» — программа направленна на формирование знаний, умений и опыта организационной и управленческой деятельности, развитие самостоятельности отдыхающих, сохранение традиций Центра, воспитание чувства ответственности за результаты собственной деятельности.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lastRenderedPageBreak/>
        <w:t>КДН и ПДН — программа направленна на выявление нравственной ориентации подростков, спортивно-патриотическое воспитание и проведение профилактики предупреждения безнадзорности и правонарушений среди несовершеннолетних.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«Малая спартакиада» — программа смены ориентирована на создание социально значимой психологической среды, дополняющей и корректирующей семейное воспитание ребенка. Программа включает в себя разноплановую деятельность, объединяет различные направления оздоровления, спорта, образования, воспитания в условиях Центра.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 xml:space="preserve">Фестиваль искусств юных дарований «Овация» — программа смены создает особую форму психологического комфорта, которая является одной из разновидностей специально созданной социально-культурной среды, в рамках которой оптимизируется процесс воспитания, осуществляемый с применением технологий событийности, </w:t>
      </w:r>
      <w:proofErr w:type="spellStart"/>
      <w:r w:rsidRPr="001D70A6">
        <w:t>проектности</w:t>
      </w:r>
      <w:proofErr w:type="spellEnd"/>
      <w:r w:rsidRPr="001D70A6">
        <w:t>, включенности детей в процессы подготовки и проведения всех мероприятий, создания ситуаций успеха.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Военно-спортивные игра «Орленок» РДШ – целью программы является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 xml:space="preserve">Технопарк — целью программы профильной смены технической направленности является популяризация и активизация технического творчества и информационно-коммуникационных технологий (занятия по начальному техническому моделированию, занятия по робототехнике, по радиоэлектронике, по </w:t>
      </w:r>
      <w:proofErr w:type="spellStart"/>
      <w:r w:rsidRPr="001D70A6">
        <w:t>аэромоделированию</w:t>
      </w:r>
      <w:proofErr w:type="spellEnd"/>
      <w:r w:rsidRPr="001D70A6">
        <w:t>, мастер-классы по 3D моделированию, выжиганию, 3D ручкам и т.д.).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Экологический форум «Зеленая планета» — целью программы является вовлечение подростков в практическую и природную деятельность, знакомство со способами вторичного использования твердых бытовых отходов с помощью технологии раздельного сбора и переработки, разработка подростками социальных проектов по проблемам экологии своей малой родины.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Бессмертный полк – программа направлена на сохранение в каждой семье личной памяти о поколении, прошедшем через войну. Смена предусматривает сочетание тренировочных занятий, различных игровых развлекательных и познавательных программ, в содержание которых включаются упражнения из разных видов спорта, знания из различных областей военно-прикладных наук и туристско-краеведческой деятельности.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Военно-тактическая игра «Зарница» — смена проводиться с целью воспитания молодежи в духе готовности к защите Родины, формирования навыков начальной военной подготовки и высоких нравственных качеств,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 xml:space="preserve">Мы прославляем Россию! – в программу входят выступление творческих и спортивных коллективов, викторины, выставка, мастер-классы, посвященные России, российскому флагу, </w:t>
      </w:r>
      <w:proofErr w:type="spellStart"/>
      <w:r w:rsidRPr="001D70A6">
        <w:t>видеолекторий</w:t>
      </w:r>
      <w:proofErr w:type="spellEnd"/>
      <w:r w:rsidRPr="001D70A6">
        <w:t xml:space="preserve"> об истории праздника Дня России с презентацией.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 xml:space="preserve">Гений общения – программа направлена на развитие коммуникативных навыков у ребят (публичное выступление «Школа ведущих», фото и видео монтаж «Школа </w:t>
      </w:r>
      <w:proofErr w:type="spellStart"/>
      <w:r w:rsidRPr="001D70A6">
        <w:t>блогеров</w:t>
      </w:r>
      <w:proofErr w:type="spellEnd"/>
      <w:r w:rsidRPr="001D70A6">
        <w:t>»).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lastRenderedPageBreak/>
        <w:t xml:space="preserve">Территория креатива — в рамках смены ребята погрузятся в учебно-исследовательскую деятельность, углубляют знания в различных дисциплинах, а также в сфере IT. Проектные идеи, которые участники разработают в рамках занятий. Участникам программы «Территория креатива» предстоит выбрать одно из направлений образовательного </w:t>
      </w:r>
      <w:proofErr w:type="spellStart"/>
      <w:r w:rsidRPr="001D70A6">
        <w:t>интенсива</w:t>
      </w:r>
      <w:proofErr w:type="spellEnd"/>
      <w:r w:rsidRPr="001D70A6">
        <w:t>: робототехника и конструирование, 3D-моделирование и дизайн.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Фестиваль самодеятельных театральных коллективов «Ваш выход» — программа направлена на создание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Оздоровительная смена «Спорт – здоровье нации!» — целью программы является создание условий для укрепления здоровья, совершенствования спортивного мастерства, реализации творческого потенциала детей через проведение мероприятий спортивно-тренировочной, игровой и познавательной направленности.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Сбор актива РДШ Астраханской области «</w:t>
      </w:r>
      <w:proofErr w:type="spellStart"/>
      <w:r w:rsidRPr="001D70A6">
        <w:t>Стартап</w:t>
      </w:r>
      <w:proofErr w:type="spellEnd"/>
      <w:r w:rsidRPr="001D70A6">
        <w:t xml:space="preserve"> моего успеха» — в рамках сбора реализуется образовательная сессия «</w:t>
      </w:r>
      <w:proofErr w:type="spellStart"/>
      <w:r w:rsidRPr="001D70A6">
        <w:t>Soft</w:t>
      </w:r>
      <w:proofErr w:type="spellEnd"/>
      <w:r w:rsidRPr="001D70A6">
        <w:t xml:space="preserve"> </w:t>
      </w:r>
      <w:proofErr w:type="spellStart"/>
      <w:r w:rsidRPr="001D70A6">
        <w:t>skills</w:t>
      </w:r>
      <w:proofErr w:type="spellEnd"/>
      <w:r w:rsidRPr="001D70A6">
        <w:t xml:space="preserve"> активиста» по трем направлениям: «Хочу стать Лидером!», «Кто владеет информацией, тот владеет миром!», «Проект – это сила!», продуктом данной сессии являются 3 уникальных региональных проекта по различным направлениям развития РДШ. Так же реализуются мастер-классы «Дети-детям!» от детского организационного комитета Сбора, проводятся различные спортивные площадки, конкурс антинаркотической направленности, классные встречи.</w:t>
      </w:r>
    </w:p>
    <w:p w:rsidR="001D70A6" w:rsidRPr="001D70A6" w:rsidRDefault="001D70A6" w:rsidP="001D70A6">
      <w:pPr>
        <w:numPr>
          <w:ilvl w:val="0"/>
          <w:numId w:val="1"/>
        </w:numPr>
      </w:pPr>
      <w:r w:rsidRPr="001D70A6">
        <w:t>Мои профессиональные старты (</w:t>
      </w:r>
      <w:proofErr w:type="spellStart"/>
      <w:r w:rsidRPr="001D70A6">
        <w:t>профориентационной</w:t>
      </w:r>
      <w:proofErr w:type="spellEnd"/>
      <w:r w:rsidRPr="001D70A6">
        <w:t xml:space="preserve"> направленности) — программа смены направлена на помощь школьникам в дальнейшем профессиональном самоопределении представляет собой специально организованную систему мероприятий и конкурсных процедур, участие в которых позволит детям самостоятельно исследовать свои образовательные интересы и склонности в профессиональной сфере человека.</w:t>
      </w:r>
    </w:p>
    <w:p w:rsidR="00BF2CB3" w:rsidRDefault="00BF2CB3">
      <w:bookmarkStart w:id="0" w:name="_GoBack"/>
      <w:bookmarkEnd w:id="0"/>
    </w:p>
    <w:sectPr w:rsidR="00BF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E14"/>
    <w:multiLevelType w:val="multilevel"/>
    <w:tmpl w:val="5BBC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1D70A6"/>
    <w:rsid w:val="00B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3656-81D1-4032-8E8E-6D2FD07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rff</dc:creator>
  <cp:keywords/>
  <dc:description/>
  <cp:lastModifiedBy>rff</cp:lastModifiedBy>
  <cp:revision>1</cp:revision>
  <dcterms:created xsi:type="dcterms:W3CDTF">2021-03-02T07:56:00Z</dcterms:created>
  <dcterms:modified xsi:type="dcterms:W3CDTF">2021-03-02T07:57:00Z</dcterms:modified>
</cp:coreProperties>
</file>