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24" w:rsidRPr="00673A24" w:rsidRDefault="00673A24" w:rsidP="00673A24">
      <w:pPr>
        <w:widowControl w:val="0"/>
        <w:autoSpaceDN w:val="0"/>
        <w:adjustRightInd w:val="0"/>
        <w:jc w:val="center"/>
        <w:rPr>
          <w:rFonts w:eastAsia="Calibri"/>
          <w:color w:val="000000"/>
        </w:rPr>
      </w:pPr>
      <w:r w:rsidRPr="00673A24">
        <w:rPr>
          <w:rFonts w:eastAsia="Calibri"/>
          <w:noProof/>
        </w:rPr>
        <w:drawing>
          <wp:inline distT="0" distB="0" distL="0" distR="0" wp14:anchorId="77B83A14" wp14:editId="7198FDFC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24" w:rsidRPr="00673A24" w:rsidRDefault="00673A24" w:rsidP="00673A24">
      <w:pPr>
        <w:widowControl w:val="0"/>
        <w:autoSpaceDN w:val="0"/>
        <w:adjustRightInd w:val="0"/>
        <w:jc w:val="center"/>
        <w:rPr>
          <w:rFonts w:eastAsia="Calibri"/>
          <w:color w:val="000000"/>
        </w:rPr>
      </w:pPr>
    </w:p>
    <w:p w:rsidR="00673A24" w:rsidRPr="00673A24" w:rsidRDefault="00673A24" w:rsidP="00673A24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673A24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673A24" w:rsidRPr="00673A24" w:rsidRDefault="00673A24" w:rsidP="00673A24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673A24" w:rsidRPr="00673A24" w:rsidRDefault="00673A24" w:rsidP="00673A24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73A24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673A24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673A24" w:rsidRPr="00673A24" w:rsidRDefault="00673A24" w:rsidP="00673A24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673A24">
        <w:rPr>
          <w:rFonts w:eastAsia="Calibri"/>
          <w:color w:val="000000"/>
          <w:sz w:val="28"/>
          <w:szCs w:val="28"/>
        </w:rPr>
        <w:t>АСТРАХАНСКОЙ ОБЛАСТИ</w:t>
      </w:r>
    </w:p>
    <w:p w:rsidR="00673A24" w:rsidRPr="00673A24" w:rsidRDefault="00673A24" w:rsidP="00673A2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 w:rsidRPr="00673A24">
        <w:rPr>
          <w:rFonts w:eastAsia="Calibri"/>
          <w:sz w:val="28"/>
          <w:szCs w:val="28"/>
          <w:u w:val="single"/>
        </w:rPr>
        <w:t>от 09.07.2021 № 15</w:t>
      </w:r>
      <w:r>
        <w:rPr>
          <w:rFonts w:eastAsia="Calibri"/>
          <w:sz w:val="28"/>
          <w:szCs w:val="28"/>
          <w:u w:val="single"/>
        </w:rPr>
        <w:t>8</w:t>
      </w:r>
    </w:p>
    <w:p w:rsidR="00673A24" w:rsidRPr="00673A24" w:rsidRDefault="00673A24" w:rsidP="00673A2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3A24">
        <w:rPr>
          <w:rFonts w:eastAsia="Calibri"/>
          <w:sz w:val="28"/>
          <w:szCs w:val="28"/>
        </w:rPr>
        <w:t xml:space="preserve">      с.Черный Яр</w:t>
      </w:r>
    </w:p>
    <w:p w:rsidR="0073504F" w:rsidRPr="009C48A6" w:rsidRDefault="0073504F" w:rsidP="00673A24">
      <w:pPr>
        <w:tabs>
          <w:tab w:val="center" w:pos="4949"/>
        </w:tabs>
      </w:pPr>
    </w:p>
    <w:p w:rsidR="0073504F" w:rsidRDefault="0073504F" w:rsidP="007350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>Об утверждении  ведомственной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>целевой программы</w:t>
      </w:r>
    </w:p>
    <w:p w:rsidR="00A3047F" w:rsidRDefault="00CA7C46" w:rsidP="00CA7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эффективного управления системой</w:t>
      </w:r>
      <w:r w:rsidR="009726CB" w:rsidRPr="009726CB">
        <w:rPr>
          <w:sz w:val="28"/>
          <w:szCs w:val="28"/>
        </w:rPr>
        <w:t xml:space="preserve"> </w:t>
      </w:r>
      <w:r w:rsidR="009726CB">
        <w:rPr>
          <w:sz w:val="28"/>
          <w:szCs w:val="28"/>
        </w:rPr>
        <w:t xml:space="preserve"> </w:t>
      </w:r>
    </w:p>
    <w:p w:rsidR="00CA7C46" w:rsidRDefault="009726CB" w:rsidP="00CA7C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CA7C46">
        <w:rPr>
          <w:sz w:val="28"/>
          <w:szCs w:val="28"/>
        </w:rPr>
        <w:t xml:space="preserve"> фина</w:t>
      </w:r>
      <w:r w:rsidR="007559ED">
        <w:rPr>
          <w:sz w:val="28"/>
          <w:szCs w:val="28"/>
        </w:rPr>
        <w:t>нсов Черноярского района</w:t>
      </w:r>
      <w:r w:rsidR="00CA7C46">
        <w:rPr>
          <w:sz w:val="28"/>
          <w:szCs w:val="28"/>
        </w:rPr>
        <w:t>»</w:t>
      </w:r>
      <w:r w:rsidR="00CA7C46" w:rsidRPr="00E97BFF">
        <w:rPr>
          <w:sz w:val="28"/>
          <w:szCs w:val="28"/>
        </w:rPr>
        <w:t xml:space="preserve"> </w:t>
      </w:r>
    </w:p>
    <w:p w:rsidR="005F579A" w:rsidRPr="00E97BFF" w:rsidRDefault="005F579A" w:rsidP="00CA7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C46" w:rsidRDefault="0073504F" w:rsidP="00A3047F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47F">
        <w:rPr>
          <w:sz w:val="28"/>
          <w:szCs w:val="28"/>
        </w:rPr>
        <w:t>В соответствии с</w:t>
      </w:r>
      <w:r w:rsidR="00A3184D" w:rsidRPr="00A3184D">
        <w:rPr>
          <w:sz w:val="28"/>
          <w:szCs w:val="28"/>
        </w:rPr>
        <w:t xml:space="preserve"> </w:t>
      </w:r>
      <w:r w:rsidR="00A3184D">
        <w:rPr>
          <w:sz w:val="28"/>
          <w:szCs w:val="28"/>
        </w:rPr>
        <w:t>постановлением</w:t>
      </w:r>
      <w:r w:rsidR="00A3184D" w:rsidRPr="00E97BFF">
        <w:rPr>
          <w:sz w:val="28"/>
          <w:szCs w:val="28"/>
        </w:rPr>
        <w:t xml:space="preserve"> администрации МО «Черноярский район» от 16.09.2014</w:t>
      </w:r>
      <w:r w:rsidR="00A3184D">
        <w:rPr>
          <w:sz w:val="28"/>
          <w:szCs w:val="28"/>
        </w:rPr>
        <w:t xml:space="preserve"> </w:t>
      </w:r>
      <w:r w:rsidR="00A3184D" w:rsidRPr="00E97BFF">
        <w:rPr>
          <w:sz w:val="28"/>
          <w:szCs w:val="28"/>
        </w:rPr>
        <w:t xml:space="preserve">г. </w:t>
      </w:r>
      <w:r w:rsidR="00A3184D">
        <w:rPr>
          <w:sz w:val="28"/>
          <w:szCs w:val="28"/>
        </w:rPr>
        <w:t xml:space="preserve">  </w:t>
      </w:r>
      <w:r w:rsidR="00A3184D" w:rsidRPr="00A3047F">
        <w:rPr>
          <w:sz w:val="28"/>
          <w:szCs w:val="28"/>
        </w:rPr>
        <w:t>№ 235 «Об утверждении Положения о  порядке разработки,  утверждения и реализации ведомственных целевых  программ в  муниципальном образовании «Черноярский район»</w:t>
      </w:r>
      <w:r w:rsidR="00A3184D">
        <w:rPr>
          <w:sz w:val="28"/>
          <w:szCs w:val="28"/>
        </w:rPr>
        <w:t>,</w:t>
      </w:r>
      <w:r w:rsidR="00A3047F"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>распоряжением администрации МО «Черноярский район»</w:t>
      </w:r>
      <w:r w:rsidR="0057028A">
        <w:rPr>
          <w:sz w:val="28"/>
          <w:szCs w:val="28"/>
        </w:rPr>
        <w:t xml:space="preserve"> от 28.08.2014 г.</w:t>
      </w:r>
      <w:r>
        <w:rPr>
          <w:sz w:val="28"/>
          <w:szCs w:val="28"/>
        </w:rPr>
        <w:t xml:space="preserve"> № 183-р «Об утверждении перечня муниципальных программ муниципального образования «Черноярский район»,</w:t>
      </w:r>
      <w:r w:rsidRPr="00E97BFF">
        <w:rPr>
          <w:sz w:val="28"/>
          <w:szCs w:val="28"/>
        </w:rPr>
        <w:t xml:space="preserve"> </w:t>
      </w:r>
      <w:r w:rsidRPr="00A3047F">
        <w:rPr>
          <w:sz w:val="28"/>
          <w:szCs w:val="28"/>
        </w:rPr>
        <w:t xml:space="preserve">распоряжением администрации  МО «Черноярский район» от </w:t>
      </w:r>
      <w:r w:rsidR="003B6690">
        <w:rPr>
          <w:sz w:val="28"/>
          <w:szCs w:val="28"/>
        </w:rPr>
        <w:t>07.06.2021г. № 108</w:t>
      </w:r>
      <w:r w:rsidR="003B6690" w:rsidRPr="003B6690">
        <w:rPr>
          <w:sz w:val="28"/>
          <w:szCs w:val="28"/>
        </w:rPr>
        <w:t xml:space="preserve">-р  </w:t>
      </w:r>
      <w:r w:rsidRPr="00A3047F">
        <w:rPr>
          <w:sz w:val="28"/>
          <w:szCs w:val="28"/>
        </w:rPr>
        <w:t xml:space="preserve">«О разработке ведомственной целевой программы </w:t>
      </w:r>
      <w:r w:rsidR="00CA7C46" w:rsidRPr="00A3047F">
        <w:rPr>
          <w:sz w:val="28"/>
          <w:szCs w:val="28"/>
        </w:rPr>
        <w:t xml:space="preserve"> «Обеспечение эффективного управления системой </w:t>
      </w:r>
      <w:r w:rsidR="009726CB" w:rsidRPr="00A3047F">
        <w:rPr>
          <w:sz w:val="28"/>
          <w:szCs w:val="28"/>
        </w:rPr>
        <w:t>муниципальных</w:t>
      </w:r>
      <w:r w:rsidR="00CA7C46" w:rsidRPr="00A3047F">
        <w:rPr>
          <w:sz w:val="28"/>
          <w:szCs w:val="28"/>
        </w:rPr>
        <w:t xml:space="preserve"> финансов Черноярского района»</w:t>
      </w:r>
    </w:p>
    <w:p w:rsidR="0073504F" w:rsidRDefault="00A3184D" w:rsidP="007350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73504F">
        <w:rPr>
          <w:sz w:val="28"/>
          <w:szCs w:val="28"/>
        </w:rPr>
        <w:t xml:space="preserve">дминистрация муниципального  образования «Черноярский район» </w:t>
      </w:r>
    </w:p>
    <w:p w:rsidR="0073504F" w:rsidRDefault="0073504F" w:rsidP="0073504F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715B" w:rsidRDefault="0020715B" w:rsidP="0073504F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73504F" w:rsidRDefault="0073504F" w:rsidP="007350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 xml:space="preserve">   </w:t>
      </w:r>
      <w:r w:rsidRPr="00E97BFF">
        <w:rPr>
          <w:sz w:val="28"/>
          <w:szCs w:val="28"/>
        </w:rPr>
        <w:tab/>
        <w:t>1.Утвердить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>ведомственную целевую программу</w:t>
      </w:r>
      <w:r w:rsidR="00CA7C46">
        <w:rPr>
          <w:sz w:val="28"/>
          <w:szCs w:val="28"/>
        </w:rPr>
        <w:t xml:space="preserve"> «Обеспечение эффективного управления системой </w:t>
      </w:r>
      <w:r w:rsidR="009726CB">
        <w:rPr>
          <w:sz w:val="28"/>
          <w:szCs w:val="28"/>
        </w:rPr>
        <w:t xml:space="preserve">муниципальных </w:t>
      </w:r>
      <w:r w:rsidR="00CA7C46">
        <w:rPr>
          <w:sz w:val="28"/>
          <w:szCs w:val="28"/>
        </w:rPr>
        <w:t>фина</w:t>
      </w:r>
      <w:r w:rsidR="007559ED">
        <w:rPr>
          <w:sz w:val="28"/>
          <w:szCs w:val="28"/>
        </w:rPr>
        <w:t>нсов Черноярского района</w:t>
      </w:r>
      <w:r w:rsidR="00CA7C46">
        <w:rPr>
          <w:sz w:val="28"/>
          <w:szCs w:val="28"/>
        </w:rPr>
        <w:t>»</w:t>
      </w:r>
      <w:r w:rsidR="009726CB">
        <w:rPr>
          <w:sz w:val="28"/>
          <w:szCs w:val="28"/>
        </w:rPr>
        <w:t>.</w:t>
      </w:r>
    </w:p>
    <w:p w:rsidR="00C85C75" w:rsidRDefault="00C85C75" w:rsidP="00C85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5C75">
        <w:rPr>
          <w:sz w:val="28"/>
          <w:szCs w:val="28"/>
        </w:rPr>
        <w:t>.Начальнику организационного отдела администрации МО «Черноярский район» (О.В. Сурикова) обнародовать данное постановление путем размещения на официальном сайте  админи</w:t>
      </w:r>
      <w:r w:rsidR="00247D2A">
        <w:rPr>
          <w:sz w:val="28"/>
          <w:szCs w:val="28"/>
        </w:rPr>
        <w:t xml:space="preserve">страции  МО «Черноярский район» </w:t>
      </w:r>
      <w:r w:rsidRPr="00C85C75">
        <w:rPr>
          <w:sz w:val="28"/>
          <w:szCs w:val="28"/>
        </w:rPr>
        <w:t>обнародовать данное постановление путем размещения на официальном сайте  администрации  МО «Черноярский район».</w:t>
      </w:r>
    </w:p>
    <w:p w:rsidR="006E45E9" w:rsidRDefault="00C85C75" w:rsidP="006E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8B9" w:rsidRPr="00B838B9">
        <w:rPr>
          <w:sz w:val="28"/>
          <w:szCs w:val="28"/>
        </w:rPr>
        <w:t>.Считат</w:t>
      </w:r>
      <w:r w:rsidR="00A36F03">
        <w:rPr>
          <w:sz w:val="28"/>
          <w:szCs w:val="28"/>
        </w:rPr>
        <w:t>ь утратившим силу с 01.01.2022г:</w:t>
      </w:r>
      <w:r w:rsidR="006E45E9">
        <w:rPr>
          <w:sz w:val="28"/>
          <w:szCs w:val="28"/>
        </w:rPr>
        <w:t xml:space="preserve"> </w:t>
      </w:r>
    </w:p>
    <w:p w:rsidR="006E45E9" w:rsidRDefault="006E45E9" w:rsidP="006E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«Черноярск</w:t>
      </w:r>
      <w:r>
        <w:rPr>
          <w:sz w:val="28"/>
          <w:szCs w:val="28"/>
        </w:rPr>
        <w:t>ий район» от 29.09.2018г.№ 214 «</w:t>
      </w:r>
      <w:r w:rsidR="007A223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6E45E9">
        <w:rPr>
          <w:sz w:val="28"/>
          <w:szCs w:val="28"/>
        </w:rPr>
        <w:t>в</w:t>
      </w:r>
      <w:r w:rsidR="007A2236">
        <w:rPr>
          <w:sz w:val="28"/>
          <w:szCs w:val="28"/>
        </w:rPr>
        <w:t>едомственной целевой программы</w:t>
      </w:r>
      <w:r w:rsidR="002451AB">
        <w:rPr>
          <w:sz w:val="28"/>
          <w:szCs w:val="28"/>
        </w:rPr>
        <w:t xml:space="preserve"> </w:t>
      </w:r>
      <w:r w:rsidRPr="006E45E9">
        <w:rPr>
          <w:sz w:val="28"/>
          <w:szCs w:val="28"/>
        </w:rPr>
        <w:t>«Обеспечение эффективного управления системой муниципальных финансов МО «Черноярский район»</w:t>
      </w:r>
      <w:r>
        <w:rPr>
          <w:sz w:val="28"/>
          <w:szCs w:val="28"/>
        </w:rPr>
        <w:t>;</w:t>
      </w:r>
    </w:p>
    <w:p w:rsidR="006E45E9" w:rsidRDefault="003014AF" w:rsidP="003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«Черноярс</w:t>
      </w:r>
      <w:r>
        <w:rPr>
          <w:sz w:val="28"/>
          <w:szCs w:val="28"/>
        </w:rPr>
        <w:t xml:space="preserve">кий район» от 29.01.2019г.№ 36 «О внесении изменений в ведомственную целевую программу </w:t>
      </w:r>
      <w:r w:rsidRPr="003014AF">
        <w:rPr>
          <w:sz w:val="28"/>
          <w:szCs w:val="28"/>
        </w:rPr>
        <w:t>«Обеспечение эффективного управления системой муниципальных финансов МО «Черноярский район»;</w:t>
      </w:r>
    </w:p>
    <w:p w:rsidR="006E45E9" w:rsidRDefault="004A7571" w:rsidP="006E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«Черноярск</w:t>
      </w:r>
      <w:r>
        <w:rPr>
          <w:sz w:val="28"/>
          <w:szCs w:val="28"/>
        </w:rPr>
        <w:t xml:space="preserve">ий район» от 26.11.2019г.№ 270 </w:t>
      </w:r>
      <w:r w:rsidRPr="004A7571">
        <w:rPr>
          <w:sz w:val="28"/>
          <w:szCs w:val="28"/>
        </w:rPr>
        <w:t>«О внесении изменений в ведомственную целевую программу «Обеспечение эффективного управления системой муниципальных финансов МО «Черноярский район»;</w:t>
      </w:r>
    </w:p>
    <w:p w:rsidR="006E45E9" w:rsidRDefault="004A7571" w:rsidP="006E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«Черноярс</w:t>
      </w:r>
      <w:r>
        <w:rPr>
          <w:sz w:val="28"/>
          <w:szCs w:val="28"/>
        </w:rPr>
        <w:t>кий район» от 30.12.2019г.№ 309</w:t>
      </w:r>
      <w:r w:rsidR="00B838B9" w:rsidRPr="00B838B9">
        <w:rPr>
          <w:sz w:val="28"/>
          <w:szCs w:val="28"/>
        </w:rPr>
        <w:t xml:space="preserve"> </w:t>
      </w:r>
      <w:r w:rsidRPr="004A7571">
        <w:rPr>
          <w:sz w:val="28"/>
          <w:szCs w:val="28"/>
        </w:rPr>
        <w:t>«О внесении изменений в ведомственную целевую программу «Обеспечение эффективного управления системой муниципальных финансов МО «Черноярский район»;</w:t>
      </w:r>
    </w:p>
    <w:p w:rsidR="006E45E9" w:rsidRDefault="004A7571" w:rsidP="006E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«Черноярс</w:t>
      </w:r>
      <w:r>
        <w:rPr>
          <w:sz w:val="28"/>
          <w:szCs w:val="28"/>
        </w:rPr>
        <w:t>кий район» от 30.12.2020г.№ 238</w:t>
      </w:r>
      <w:r w:rsidR="00B838B9" w:rsidRPr="00B838B9">
        <w:rPr>
          <w:sz w:val="28"/>
          <w:szCs w:val="28"/>
        </w:rPr>
        <w:t xml:space="preserve"> </w:t>
      </w:r>
      <w:r w:rsidRPr="004A7571">
        <w:rPr>
          <w:sz w:val="28"/>
          <w:szCs w:val="28"/>
        </w:rPr>
        <w:t>«О внесении изменений в ведомственную целевую программу «Обеспечение эффективного управления системой муниципальных финансов МО «Черноярский район»;</w:t>
      </w:r>
    </w:p>
    <w:p w:rsidR="00B838B9" w:rsidRDefault="004A7571" w:rsidP="006E4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8B9" w:rsidRPr="00B838B9">
        <w:rPr>
          <w:sz w:val="28"/>
          <w:szCs w:val="28"/>
        </w:rPr>
        <w:t>постановление администрации МО «Черноя</w:t>
      </w:r>
      <w:r>
        <w:rPr>
          <w:sz w:val="28"/>
          <w:szCs w:val="28"/>
        </w:rPr>
        <w:t xml:space="preserve">рский район» от 12.04.2021 №113 </w:t>
      </w:r>
      <w:r w:rsidRPr="004A7571">
        <w:rPr>
          <w:sz w:val="28"/>
          <w:szCs w:val="28"/>
        </w:rPr>
        <w:t xml:space="preserve">«О внесении изменений в </w:t>
      </w:r>
      <w:r w:rsidR="00C37093">
        <w:rPr>
          <w:sz w:val="28"/>
          <w:szCs w:val="28"/>
        </w:rPr>
        <w:t xml:space="preserve">ведомственную целевую программу </w:t>
      </w:r>
      <w:r w:rsidRPr="004A7571">
        <w:rPr>
          <w:sz w:val="28"/>
          <w:szCs w:val="28"/>
        </w:rPr>
        <w:t xml:space="preserve">«Обеспечение эффективного управления системой муниципальных </w:t>
      </w:r>
      <w:r>
        <w:rPr>
          <w:sz w:val="28"/>
          <w:szCs w:val="28"/>
        </w:rPr>
        <w:t>финансов МО «Черноярский район».</w:t>
      </w:r>
    </w:p>
    <w:p w:rsidR="005F579A" w:rsidRPr="00E97BFF" w:rsidRDefault="005F579A" w:rsidP="007350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5C75">
        <w:rPr>
          <w:sz w:val="28"/>
          <w:szCs w:val="28"/>
        </w:rPr>
        <w:t>4</w:t>
      </w:r>
      <w:r w:rsidRPr="00E97BFF">
        <w:rPr>
          <w:sz w:val="28"/>
          <w:szCs w:val="28"/>
        </w:rPr>
        <w:t xml:space="preserve">.Назначить </w:t>
      </w:r>
      <w:r>
        <w:rPr>
          <w:sz w:val="28"/>
          <w:szCs w:val="28"/>
        </w:rPr>
        <w:t xml:space="preserve">заместителя </w:t>
      </w:r>
      <w:r w:rsidRPr="00E97BFF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по бюджетному планированию </w:t>
      </w:r>
      <w:r w:rsidRPr="00E97BFF">
        <w:rPr>
          <w:sz w:val="28"/>
          <w:szCs w:val="28"/>
        </w:rPr>
        <w:t xml:space="preserve"> администрации МО «Черноярский район»</w:t>
      </w:r>
      <w:r>
        <w:rPr>
          <w:sz w:val="28"/>
          <w:szCs w:val="28"/>
        </w:rPr>
        <w:t xml:space="preserve"> </w:t>
      </w:r>
      <w:r w:rsidR="007559ED">
        <w:rPr>
          <w:sz w:val="28"/>
          <w:szCs w:val="28"/>
        </w:rPr>
        <w:t xml:space="preserve">А.Ф. </w:t>
      </w:r>
      <w:proofErr w:type="spellStart"/>
      <w:r w:rsidR="007559ED">
        <w:rPr>
          <w:sz w:val="28"/>
          <w:szCs w:val="28"/>
        </w:rPr>
        <w:t>Невирец</w:t>
      </w:r>
      <w:proofErr w:type="spellEnd"/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>ответственным за реализацию</w:t>
      </w:r>
      <w:r>
        <w:rPr>
          <w:sz w:val="28"/>
          <w:szCs w:val="28"/>
        </w:rPr>
        <w:t xml:space="preserve"> данной п</w:t>
      </w:r>
      <w:r w:rsidRPr="00E97BFF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5F579A" w:rsidRDefault="005F579A" w:rsidP="005F579A">
      <w:pPr>
        <w:tabs>
          <w:tab w:val="left" w:pos="851"/>
        </w:tabs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FF">
        <w:rPr>
          <w:sz w:val="28"/>
          <w:szCs w:val="28"/>
        </w:rPr>
        <w:t xml:space="preserve">         </w:t>
      </w:r>
      <w:r w:rsidR="0004074F">
        <w:rPr>
          <w:sz w:val="28"/>
          <w:szCs w:val="28"/>
        </w:rPr>
        <w:t xml:space="preserve"> </w:t>
      </w:r>
      <w:r w:rsidR="00C85C75">
        <w:rPr>
          <w:sz w:val="28"/>
          <w:szCs w:val="28"/>
        </w:rPr>
        <w:t>5</w:t>
      </w:r>
      <w:r w:rsidR="00A3184D">
        <w:rPr>
          <w:sz w:val="28"/>
          <w:szCs w:val="28"/>
        </w:rPr>
        <w:t>.</w:t>
      </w:r>
      <w:proofErr w:type="gramStart"/>
      <w:r w:rsidR="00A3184D">
        <w:rPr>
          <w:sz w:val="28"/>
          <w:szCs w:val="28"/>
        </w:rPr>
        <w:t>Контроль за</w:t>
      </w:r>
      <w:proofErr w:type="gramEnd"/>
      <w:r w:rsidR="00A3184D">
        <w:rPr>
          <w:sz w:val="28"/>
          <w:szCs w:val="28"/>
        </w:rPr>
        <w:t xml:space="preserve"> ис</w:t>
      </w:r>
      <w:r w:rsidRPr="00E97BFF"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sz w:val="28"/>
          <w:szCs w:val="28"/>
        </w:rPr>
        <w:t xml:space="preserve"> заместителя главы администрации района, </w:t>
      </w:r>
      <w:r w:rsidRPr="00E97BFF">
        <w:rPr>
          <w:sz w:val="28"/>
          <w:szCs w:val="28"/>
        </w:rPr>
        <w:t>начальника отдела финансов и бюджетного планирования администрации МО «Черноярский район»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 xml:space="preserve"> </w:t>
      </w:r>
      <w:r w:rsidR="0004074F">
        <w:rPr>
          <w:sz w:val="28"/>
          <w:szCs w:val="28"/>
        </w:rPr>
        <w:t>Л.В. Степанищеву.</w:t>
      </w:r>
    </w:p>
    <w:p w:rsidR="005F579A" w:rsidRDefault="007F67FF" w:rsidP="005F579A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F579A">
        <w:rPr>
          <w:sz w:val="28"/>
          <w:szCs w:val="28"/>
        </w:rPr>
        <w:t>.Постановле</w:t>
      </w:r>
      <w:r w:rsidR="0004074F">
        <w:rPr>
          <w:sz w:val="28"/>
          <w:szCs w:val="28"/>
        </w:rPr>
        <w:t>ние вступает в силу с 01.01.2022</w:t>
      </w:r>
      <w:r w:rsidR="005F579A">
        <w:rPr>
          <w:sz w:val="28"/>
          <w:szCs w:val="28"/>
        </w:rPr>
        <w:t>г.</w:t>
      </w:r>
    </w:p>
    <w:p w:rsidR="0020715B" w:rsidRDefault="0020715B" w:rsidP="005F579A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88714A" w:rsidRDefault="00673A24" w:rsidP="007D2B5E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Pr="00673A24" w:rsidRDefault="00673A24" w:rsidP="00673A24">
      <w:pPr>
        <w:rPr>
          <w:sz w:val="28"/>
          <w:szCs w:val="28"/>
        </w:rPr>
      </w:pPr>
      <w:r w:rsidRPr="00673A24">
        <w:rPr>
          <w:sz w:val="28"/>
          <w:szCs w:val="28"/>
        </w:rPr>
        <w:t xml:space="preserve">И.о.главы района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73A24">
        <w:rPr>
          <w:sz w:val="28"/>
          <w:szCs w:val="28"/>
        </w:rPr>
        <w:t xml:space="preserve">  </w:t>
      </w:r>
      <w:proofErr w:type="spellStart"/>
      <w:r w:rsidRPr="00673A24">
        <w:rPr>
          <w:sz w:val="28"/>
          <w:szCs w:val="28"/>
        </w:rPr>
        <w:t>С.И.Никулин</w:t>
      </w:r>
      <w:proofErr w:type="spellEnd"/>
    </w:p>
    <w:p w:rsidR="0088714A" w:rsidRPr="00673A24" w:rsidRDefault="0088714A" w:rsidP="007D2B5E">
      <w:pPr>
        <w:jc w:val="center"/>
        <w:rPr>
          <w:sz w:val="28"/>
          <w:szCs w:val="28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673A24" w:rsidRPr="00673A24" w:rsidRDefault="00673A24" w:rsidP="00673A24">
      <w:pPr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</w:t>
      </w:r>
      <w:r w:rsidRPr="00673A24">
        <w:rPr>
          <w:sz w:val="28"/>
          <w:szCs w:val="28"/>
        </w:rPr>
        <w:t>от 09.07.2021 № 158</w:t>
      </w:r>
    </w:p>
    <w:p w:rsidR="0088714A" w:rsidRDefault="0088714A" w:rsidP="00673A24">
      <w:pPr>
        <w:rPr>
          <w:b/>
          <w:sz w:val="36"/>
          <w:szCs w:val="36"/>
        </w:rPr>
      </w:pPr>
    </w:p>
    <w:p w:rsidR="0088714A" w:rsidRDefault="0088714A" w:rsidP="00C37093">
      <w:pPr>
        <w:rPr>
          <w:b/>
          <w:sz w:val="36"/>
          <w:szCs w:val="36"/>
        </w:rPr>
      </w:pPr>
    </w:p>
    <w:p w:rsidR="0088714A" w:rsidRDefault="0088714A" w:rsidP="007D2B5E">
      <w:pPr>
        <w:jc w:val="center"/>
        <w:rPr>
          <w:b/>
          <w:sz w:val="36"/>
          <w:szCs w:val="36"/>
        </w:rPr>
      </w:pPr>
    </w:p>
    <w:p w:rsidR="00B817BE" w:rsidRDefault="00B817BE" w:rsidP="00B817BE">
      <w:pPr>
        <w:framePr w:hSpace="180" w:wrap="around" w:vAnchor="page" w:hAnchor="page" w:x="6223" w:y="346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постановлением </w:t>
      </w:r>
    </w:p>
    <w:p w:rsidR="00B817BE" w:rsidRDefault="00B817BE" w:rsidP="00B817BE">
      <w:pPr>
        <w:framePr w:hSpace="180" w:wrap="around" w:vAnchor="page" w:hAnchor="page" w:x="6223" w:y="346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 МО «Черноярский район"</w:t>
      </w:r>
    </w:p>
    <w:p w:rsidR="00B817BE" w:rsidRDefault="00673A24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Pr="00A20881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A20881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Ведомственная целевая программа </w:t>
      </w:r>
    </w:p>
    <w:p w:rsidR="00B817BE" w:rsidRPr="006634AA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7BE" w:rsidRDefault="00B817BE" w:rsidP="00B817BE">
      <w:pPr>
        <w:pStyle w:val="a4"/>
        <w:widowControl w:val="0"/>
        <w:spacing w:before="0" w:after="0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678A">
        <w:rPr>
          <w:rFonts w:ascii="Times New Roman" w:hAnsi="Times New Roman" w:cs="Times New Roman"/>
          <w:b/>
          <w:color w:val="auto"/>
          <w:sz w:val="28"/>
          <w:szCs w:val="28"/>
        </w:rPr>
        <w:t>«Обеспечение эффективного управления системой</w:t>
      </w:r>
      <w:r w:rsidRPr="00CD67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CD678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муниципальных</w:t>
      </w:r>
      <w:proofErr w:type="gramEnd"/>
    </w:p>
    <w:p w:rsidR="00B817BE" w:rsidRPr="00CD678A" w:rsidRDefault="00B817BE" w:rsidP="00B817BE">
      <w:pPr>
        <w:pStyle w:val="a4"/>
        <w:widowControl w:val="0"/>
        <w:spacing w:before="0" w:after="0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67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финансов МО «Черноярский район» </w:t>
      </w:r>
    </w:p>
    <w:p w:rsidR="00B817BE" w:rsidRPr="00CD678A" w:rsidRDefault="00B817BE" w:rsidP="00B817BE">
      <w:pPr>
        <w:pStyle w:val="a4"/>
        <w:widowControl w:val="0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80"/>
        <w:gridCol w:w="4063"/>
      </w:tblGrid>
      <w:tr w:rsidR="00B817BE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BD">
              <w:rPr>
                <w:rFonts w:ascii="Times New Roman" w:hAnsi="Times New Roman" w:cs="Times New Roman"/>
                <w:sz w:val="28"/>
                <w:szCs w:val="28"/>
              </w:rPr>
              <w:t xml:space="preserve">     СОГЛАСОВАНО</w:t>
            </w:r>
          </w:p>
        </w:tc>
      </w:tr>
      <w:tr w:rsidR="00B817BE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BE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Отдел финансов и бюджетного планирования Администрации                     МО «Черноярский район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B817BE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                   </w:t>
            </w:r>
          </w:p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МО «Черноярский район»</w:t>
            </w:r>
          </w:p>
        </w:tc>
      </w:tr>
      <w:tr w:rsidR="00B817BE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BE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B817BE" w:rsidRPr="00815CBD" w:rsidTr="00E225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 Степанищева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7BE" w:rsidRPr="00815CBD" w:rsidRDefault="00B817BE" w:rsidP="00E22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15CBD">
              <w:rPr>
                <w:rFonts w:ascii="Times New Roman" w:hAnsi="Times New Roman" w:cs="Times New Roman"/>
                <w:sz w:val="24"/>
                <w:szCs w:val="24"/>
              </w:rPr>
              <w:t>С.В.Ежова</w:t>
            </w:r>
            <w:proofErr w:type="spellEnd"/>
          </w:p>
        </w:tc>
      </w:tr>
    </w:tbl>
    <w:p w:rsidR="00B817BE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Pr="006634AA" w:rsidRDefault="00B817BE" w:rsidP="00B817BE">
      <w:pPr>
        <w:jc w:val="center"/>
        <w:rPr>
          <w:b/>
          <w:bCs/>
          <w:sz w:val="28"/>
          <w:szCs w:val="28"/>
        </w:rPr>
      </w:pPr>
    </w:p>
    <w:p w:rsidR="00B817BE" w:rsidRPr="00CB5E33" w:rsidRDefault="00B817BE" w:rsidP="00B817BE">
      <w:pPr>
        <w:jc w:val="center"/>
        <w:rPr>
          <w:b/>
          <w:bCs/>
          <w:sz w:val="40"/>
          <w:szCs w:val="40"/>
        </w:rPr>
      </w:pPr>
      <w:r w:rsidRPr="00CB5E33">
        <w:rPr>
          <w:b/>
          <w:bCs/>
          <w:sz w:val="40"/>
          <w:szCs w:val="40"/>
        </w:rPr>
        <w:t>Паспорт  ведомственной целевой программы</w:t>
      </w:r>
    </w:p>
    <w:p w:rsidR="00B817BE" w:rsidRPr="003025D2" w:rsidRDefault="00B817BE" w:rsidP="00B817BE">
      <w:pPr>
        <w:pStyle w:val="a4"/>
        <w:widowControl w:val="0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7D0C49">
        <w:rPr>
          <w:b/>
          <w:bCs/>
          <w:spacing w:val="2"/>
          <w:sz w:val="28"/>
          <w:szCs w:val="28"/>
        </w:rPr>
        <w:t>Наименование субъекта бюджетного планирования</w:t>
      </w:r>
    </w:p>
    <w:p w:rsidR="00B817BE" w:rsidRPr="007D0C49" w:rsidRDefault="00B817BE" w:rsidP="00B817BE">
      <w:pPr>
        <w:widowControl w:val="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Отдел финансов и бюджетного планирования администрации МО «Черноярский район»</w:t>
      </w:r>
    </w:p>
    <w:p w:rsidR="00B817BE" w:rsidRPr="007D0C49" w:rsidRDefault="00B817BE" w:rsidP="00B817BE">
      <w:pPr>
        <w:widowControl w:val="0"/>
        <w:jc w:val="both"/>
        <w:rPr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7D0C49">
        <w:rPr>
          <w:b/>
          <w:bCs/>
          <w:spacing w:val="2"/>
          <w:sz w:val="28"/>
          <w:szCs w:val="28"/>
        </w:rPr>
        <w:t>Наименование ведомственной целевой программы</w:t>
      </w:r>
    </w:p>
    <w:p w:rsidR="00B817BE" w:rsidRPr="007D0C49" w:rsidRDefault="00B817BE" w:rsidP="00B817BE">
      <w:pPr>
        <w:widowControl w:val="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«Обеспечение эффективного управления системой муниципальных финансов МО «Черноярский район»</w:t>
      </w: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B817BE" w:rsidRPr="007D0C49" w:rsidRDefault="00B817BE" w:rsidP="00B81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0C49">
        <w:rPr>
          <w:b/>
          <w:sz w:val="28"/>
          <w:szCs w:val="28"/>
        </w:rPr>
        <w:t>Наименование, дата и номер документа (распорядительного акта), утверждающего ведомственную целевую программу</w:t>
      </w:r>
    </w:p>
    <w:p w:rsidR="00B817BE" w:rsidRDefault="00B817BE" w:rsidP="00B81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Постановление  администрации МО «Черноярский район </w:t>
      </w:r>
      <w:r w:rsidRPr="008271EB">
        <w:rPr>
          <w:sz w:val="28"/>
          <w:szCs w:val="28"/>
        </w:rPr>
        <w:t>от _____г. № _____</w:t>
      </w:r>
    </w:p>
    <w:p w:rsidR="00B817BE" w:rsidRPr="007D0C49" w:rsidRDefault="00B817BE" w:rsidP="00B817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7D0C49">
        <w:rPr>
          <w:b/>
          <w:bCs/>
          <w:spacing w:val="2"/>
          <w:sz w:val="28"/>
          <w:szCs w:val="28"/>
        </w:rPr>
        <w:t>Обоснование разработки ведомственной целевой программы</w:t>
      </w:r>
    </w:p>
    <w:p w:rsidR="00B817BE" w:rsidRDefault="00B817BE" w:rsidP="00B817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0A5">
        <w:rPr>
          <w:rFonts w:ascii="Times New Roman" w:hAnsi="Times New Roman" w:cs="Times New Roman"/>
          <w:sz w:val="28"/>
          <w:szCs w:val="28"/>
        </w:rPr>
        <w:t>Бюджетный кодекс Российской Федерации; распоряжение Правительства РФ от 31 января 2019 г. № 117-р</w:t>
      </w:r>
      <w:proofErr w:type="gramStart"/>
      <w:r w:rsidRPr="004310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310A5">
        <w:rPr>
          <w:rFonts w:ascii="Times New Roman" w:hAnsi="Times New Roman" w:cs="Times New Roman"/>
          <w:sz w:val="28"/>
          <w:szCs w:val="28"/>
        </w:rPr>
        <w:t>б утверждении Концепции повышения эффективности бюджетных расходов в 2019-2024 гг.; План деятельности Министерства финансов Российской Федерации на 2020-2025 гг., Постановление Правительства РФ от 15 апреля 2014 г. № 320 "Об утверждении государственной программы Российской Федерации "Управление государственными финансами и регулирование финансовых рынков",</w:t>
      </w:r>
      <w:r w:rsidRPr="00097773">
        <w:rPr>
          <w:rFonts w:ascii="Times New Roman" w:hAnsi="Times New Roman" w:cs="Times New Roman"/>
          <w:sz w:val="28"/>
          <w:szCs w:val="28"/>
        </w:rPr>
        <w:t xml:space="preserve"> </w:t>
      </w:r>
      <w:r w:rsidRPr="004310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«Черноярский район» от 16.09.2014 г. №235 «Об </w:t>
      </w:r>
      <w:proofErr w:type="gramStart"/>
      <w:r w:rsidRPr="004310A5">
        <w:rPr>
          <w:rFonts w:ascii="Times New Roman" w:hAnsi="Times New Roman" w:cs="Times New Roman"/>
          <w:sz w:val="28"/>
          <w:szCs w:val="28"/>
        </w:rPr>
        <w:t>утверждении Положения о порядке разработки, утверждения и реализации ведомственных целевых пр</w:t>
      </w:r>
      <w:r>
        <w:rPr>
          <w:rFonts w:ascii="Times New Roman" w:hAnsi="Times New Roman" w:cs="Times New Roman"/>
          <w:sz w:val="28"/>
          <w:szCs w:val="28"/>
        </w:rPr>
        <w:t>ограмм в МО «Черноярский район»,</w:t>
      </w:r>
      <w:r w:rsidRPr="004310A5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МО «Черноярский район» от 28.08.2014 г. №183-р «Об утверждении перечня муниципальных и ведомственных целевых п</w:t>
      </w:r>
      <w:r>
        <w:rPr>
          <w:rFonts w:ascii="Times New Roman" w:hAnsi="Times New Roman" w:cs="Times New Roman"/>
          <w:sz w:val="28"/>
          <w:szCs w:val="28"/>
        </w:rPr>
        <w:t>рограмм  МО «Черноярский район»,</w:t>
      </w:r>
      <w:r w:rsidRPr="004310A5">
        <w:rPr>
          <w:rFonts w:ascii="Times New Roman" w:hAnsi="Times New Roman" w:cs="Times New Roman"/>
          <w:sz w:val="28"/>
          <w:szCs w:val="28"/>
        </w:rPr>
        <w:t xml:space="preserve"> </w:t>
      </w:r>
      <w:r w:rsidRPr="005D251E">
        <w:rPr>
          <w:rFonts w:ascii="Times New Roman" w:hAnsi="Times New Roman" w:cs="Times New Roman"/>
          <w:sz w:val="28"/>
          <w:szCs w:val="28"/>
        </w:rPr>
        <w:t>распоряжением администрации  МО «Черноярский район» от 07.06.2021г. № 108-р  «О разработке ведомственной целевой программы  «Обеспечение эффективного управления системой муниципальных финансов Черноярского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7BE" w:rsidRDefault="00B817BE" w:rsidP="00B817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7BE" w:rsidRPr="007D0C49" w:rsidRDefault="00B817BE" w:rsidP="00B81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0C49">
        <w:rPr>
          <w:b/>
          <w:sz w:val="28"/>
          <w:szCs w:val="28"/>
        </w:rPr>
        <w:lastRenderedPageBreak/>
        <w:t>Соответствие ведомственной целевой программы задачам социально-экономического развития МО «Черноярский район»</w:t>
      </w:r>
    </w:p>
    <w:p w:rsidR="00B817BE" w:rsidRPr="007D0C49" w:rsidRDefault="00B817BE" w:rsidP="00B817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Программа соответствует основной стратегической цели социально-экономического развития МО «Черноярский район». Реализация программы будет способствовать решению целей деятельности органов местного самоуправления  МО «Черноярский район»  – «Обеспечение устойчивых темпов роста экономического развития МО «Черноярский район» и «Повышение уровня жизни населения  МО «Черноярский район».</w:t>
      </w:r>
    </w:p>
    <w:p w:rsidR="00B817BE" w:rsidRPr="007D0C49" w:rsidRDefault="00B817BE" w:rsidP="00B817BE">
      <w:pPr>
        <w:widowControl w:val="0"/>
        <w:ind w:firstLine="540"/>
        <w:jc w:val="both"/>
        <w:rPr>
          <w:spacing w:val="2"/>
          <w:sz w:val="28"/>
          <w:szCs w:val="28"/>
          <w:u w:val="single"/>
        </w:rPr>
      </w:pPr>
    </w:p>
    <w:p w:rsidR="00B817BE" w:rsidRPr="007D0C49" w:rsidRDefault="00B817BE" w:rsidP="00B81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0C49">
        <w:rPr>
          <w:b/>
          <w:sz w:val="28"/>
          <w:szCs w:val="28"/>
        </w:rPr>
        <w:t>Цели и задачи ведомственной целевой программы</w:t>
      </w:r>
    </w:p>
    <w:p w:rsidR="00B817BE" w:rsidRPr="007D0C49" w:rsidRDefault="00B817BE" w:rsidP="00B817BE">
      <w:pPr>
        <w:autoSpaceDE w:val="0"/>
        <w:autoSpaceDN w:val="0"/>
        <w:adjustRightInd w:val="0"/>
        <w:spacing w:after="200" w:line="276" w:lineRule="auto"/>
        <w:ind w:right="-550"/>
        <w:jc w:val="both"/>
        <w:rPr>
          <w:sz w:val="16"/>
          <w:szCs w:val="16"/>
        </w:rPr>
      </w:pPr>
    </w:p>
    <w:p w:rsidR="00B817BE" w:rsidRPr="007D0C49" w:rsidRDefault="00B817BE" w:rsidP="00B817BE">
      <w:pPr>
        <w:widowControl w:val="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Цели и задачи ведомственной целевой программы представлены в таблице 1.</w:t>
      </w:r>
    </w:p>
    <w:p w:rsidR="00B817BE" w:rsidRPr="007D0C49" w:rsidRDefault="00B817BE" w:rsidP="00B817BE">
      <w:pPr>
        <w:widowControl w:val="0"/>
        <w:ind w:left="774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Таблица 1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103"/>
      </w:tblGrid>
      <w:tr w:rsidR="00B817BE" w:rsidRPr="007D0C49" w:rsidTr="00E225E0">
        <w:tc>
          <w:tcPr>
            <w:tcW w:w="4325" w:type="dxa"/>
          </w:tcPr>
          <w:p w:rsidR="00B817BE" w:rsidRPr="007D0C49" w:rsidRDefault="00B817BE" w:rsidP="00E225E0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>Цели</w:t>
            </w:r>
          </w:p>
        </w:tc>
        <w:tc>
          <w:tcPr>
            <w:tcW w:w="5103" w:type="dxa"/>
          </w:tcPr>
          <w:p w:rsidR="00B817BE" w:rsidRPr="007D0C49" w:rsidRDefault="00B817BE" w:rsidP="00E225E0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>Задачи</w:t>
            </w:r>
          </w:p>
        </w:tc>
      </w:tr>
      <w:tr w:rsidR="00B817BE" w:rsidRPr="007D0C49" w:rsidTr="00E225E0">
        <w:tc>
          <w:tcPr>
            <w:tcW w:w="4325" w:type="dxa"/>
            <w:vMerge w:val="restart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7D0C49">
              <w:rPr>
                <w:bCs/>
                <w:sz w:val="28"/>
                <w:szCs w:val="28"/>
              </w:rPr>
              <w:t>Цель 1.</w:t>
            </w:r>
          </w:p>
          <w:p w:rsidR="00B817BE" w:rsidRPr="007D0C49" w:rsidRDefault="00B817BE" w:rsidP="00E225E0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  <w:r w:rsidRPr="007D0C49">
              <w:rPr>
                <w:bCs/>
                <w:color w:val="332E2D"/>
                <w:spacing w:val="2"/>
                <w:sz w:val="28"/>
                <w:szCs w:val="28"/>
              </w:rPr>
              <w:t>Обеспечение эффективного управления системой муниципальных финансов МО «Черноярский район»</w:t>
            </w:r>
          </w:p>
        </w:tc>
        <w:tc>
          <w:tcPr>
            <w:tcW w:w="5103" w:type="dxa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7D0C49">
              <w:rPr>
                <w:bCs/>
                <w:sz w:val="28"/>
                <w:szCs w:val="28"/>
              </w:rPr>
              <w:t>Задача 1.1. Материально-техническое и финансовое обеспечение деятельности   сотрудников отдела финансов и бюджетного планирования  администрации МО «Черноярский район» по выполнению функций  органа местного самоуправления</w:t>
            </w:r>
          </w:p>
        </w:tc>
      </w:tr>
      <w:tr w:rsidR="00B817BE" w:rsidRPr="007D0C49" w:rsidTr="00E225E0">
        <w:tc>
          <w:tcPr>
            <w:tcW w:w="4325" w:type="dxa"/>
            <w:vMerge/>
          </w:tcPr>
          <w:p w:rsidR="00B817BE" w:rsidRPr="007D0C49" w:rsidRDefault="00B817BE" w:rsidP="00E225E0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Задача 2.1. Эффективная деятельность административных комиссий в МО «Черноярский район»</w:t>
            </w:r>
          </w:p>
        </w:tc>
      </w:tr>
      <w:tr w:rsidR="00B817BE" w:rsidRPr="007D0C49" w:rsidTr="00E225E0">
        <w:tc>
          <w:tcPr>
            <w:tcW w:w="4325" w:type="dxa"/>
            <w:vMerge/>
          </w:tcPr>
          <w:p w:rsidR="00B817BE" w:rsidRPr="007D0C49" w:rsidRDefault="00B817BE" w:rsidP="00E225E0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7BE" w:rsidRPr="007D0C49" w:rsidRDefault="00673A24" w:rsidP="00E225E0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  <w:hyperlink w:anchor="_Toc195520217" w:history="1">
              <w:r w:rsidR="00B817BE" w:rsidRPr="007D0C49">
                <w:rPr>
                  <w:spacing w:val="2"/>
                  <w:sz w:val="28"/>
                  <w:szCs w:val="28"/>
                </w:rPr>
                <w:t xml:space="preserve">Задача 3.1. </w:t>
              </w:r>
            </w:hyperlink>
            <w:proofErr w:type="gramStart"/>
            <w:r w:rsidR="00B817BE" w:rsidRPr="007D0C49">
              <w:rPr>
                <w:color w:val="332E2D"/>
                <w:spacing w:val="2"/>
                <w:sz w:val="28"/>
                <w:szCs w:val="28"/>
              </w:rPr>
              <w:t>Финансовая</w:t>
            </w:r>
            <w:proofErr w:type="gramEnd"/>
            <w:r w:rsidR="00B817BE" w:rsidRPr="007D0C49"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proofErr w:type="spellStart"/>
            <w:r w:rsidR="00B817BE" w:rsidRPr="007D0C49">
              <w:rPr>
                <w:color w:val="332E2D"/>
                <w:spacing w:val="2"/>
                <w:sz w:val="28"/>
                <w:szCs w:val="28"/>
              </w:rPr>
              <w:t>поддержкиа</w:t>
            </w:r>
            <w:proofErr w:type="spellEnd"/>
            <w:r w:rsidR="00B817BE" w:rsidRPr="007D0C49">
              <w:rPr>
                <w:color w:val="332E2D"/>
                <w:spacing w:val="2"/>
                <w:sz w:val="28"/>
                <w:szCs w:val="28"/>
              </w:rPr>
              <w:t xml:space="preserve"> органов местного самоуправления бюджетов муниципальных поселений Черноярского района при осуществлении ими своих полномочий по решению вопросов местного значения</w:t>
            </w:r>
          </w:p>
        </w:tc>
      </w:tr>
      <w:tr w:rsidR="00B817BE" w:rsidRPr="007D0C49" w:rsidTr="00E225E0">
        <w:trPr>
          <w:trHeight w:val="765"/>
        </w:trPr>
        <w:tc>
          <w:tcPr>
            <w:tcW w:w="4325" w:type="dxa"/>
            <w:vMerge/>
          </w:tcPr>
          <w:p w:rsidR="00B817BE" w:rsidRPr="007D0C49" w:rsidRDefault="00B817BE" w:rsidP="00E225E0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Задача 4.1. Эффективное использование средств резервного фонда </w:t>
            </w:r>
          </w:p>
        </w:tc>
      </w:tr>
      <w:tr w:rsidR="00B817BE" w:rsidRPr="007D0C49" w:rsidTr="00E225E0">
        <w:tc>
          <w:tcPr>
            <w:tcW w:w="4325" w:type="dxa"/>
            <w:vMerge/>
          </w:tcPr>
          <w:p w:rsidR="00B817BE" w:rsidRPr="007D0C49" w:rsidRDefault="00B817BE" w:rsidP="00E225E0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7BE" w:rsidRPr="007D0C49" w:rsidRDefault="00B817BE" w:rsidP="00E225E0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  <w:r w:rsidRPr="007D0C49">
              <w:rPr>
                <w:color w:val="332E2D"/>
                <w:spacing w:val="2"/>
                <w:sz w:val="28"/>
                <w:szCs w:val="28"/>
              </w:rPr>
              <w:t>Задача 5.1. Дотации бюджетам  муниципальным образованиям поселений Черноярского района, достигших наилучших финансово-экономических показателей  за отчетный финансовый год</w:t>
            </w:r>
          </w:p>
        </w:tc>
      </w:tr>
    </w:tbl>
    <w:p w:rsidR="00B817BE" w:rsidRDefault="00B817BE" w:rsidP="00B817BE">
      <w:pPr>
        <w:spacing w:after="200" w:line="276" w:lineRule="auto"/>
        <w:jc w:val="both"/>
        <w:rPr>
          <w:b/>
          <w:bCs/>
          <w:sz w:val="28"/>
          <w:szCs w:val="28"/>
        </w:rPr>
      </w:pPr>
    </w:p>
    <w:p w:rsidR="00B817BE" w:rsidRPr="007D0C49" w:rsidRDefault="00B817BE" w:rsidP="00B817BE">
      <w:pPr>
        <w:spacing w:after="200" w:line="276" w:lineRule="auto"/>
        <w:jc w:val="both"/>
        <w:rPr>
          <w:sz w:val="28"/>
          <w:szCs w:val="28"/>
        </w:rPr>
      </w:pPr>
      <w:r w:rsidRPr="007D0C49">
        <w:rPr>
          <w:b/>
          <w:bCs/>
          <w:sz w:val="28"/>
          <w:szCs w:val="28"/>
        </w:rPr>
        <w:lastRenderedPageBreak/>
        <w:t>Целевые индикаторы и показатели ведомственной целевой программы</w:t>
      </w:r>
    </w:p>
    <w:p w:rsidR="00B817BE" w:rsidRPr="007D0C49" w:rsidRDefault="00B817BE" w:rsidP="00B817BE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7D0C49">
        <w:rPr>
          <w:color w:val="000000"/>
          <w:spacing w:val="2"/>
          <w:sz w:val="28"/>
          <w:szCs w:val="28"/>
        </w:rPr>
        <w:t>1.</w:t>
      </w:r>
      <w:r w:rsidRPr="007D0C49">
        <w:rPr>
          <w:color w:val="332E2D"/>
          <w:spacing w:val="2"/>
          <w:sz w:val="18"/>
          <w:szCs w:val="18"/>
        </w:rPr>
        <w:t xml:space="preserve"> </w:t>
      </w:r>
      <w:r w:rsidRPr="007D0C49">
        <w:rPr>
          <w:color w:val="332E2D"/>
          <w:spacing w:val="2"/>
          <w:sz w:val="28"/>
          <w:szCs w:val="28"/>
        </w:rPr>
        <w:t>Исполнение бюджета МО «Черноярский район» по доходам (без учета безвозмездных поступлений от других бюджетов бюджетной системы).</w:t>
      </w:r>
    </w:p>
    <w:p w:rsidR="00B817BE" w:rsidRPr="007D0C49" w:rsidRDefault="00B817BE" w:rsidP="00B817BE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7D0C49">
        <w:rPr>
          <w:color w:val="000000"/>
          <w:spacing w:val="2"/>
          <w:sz w:val="28"/>
          <w:szCs w:val="28"/>
        </w:rPr>
        <w:t xml:space="preserve">2. </w:t>
      </w:r>
      <w:r w:rsidRPr="007D0C49">
        <w:rPr>
          <w:color w:val="332E2D"/>
          <w:spacing w:val="2"/>
          <w:sz w:val="28"/>
          <w:szCs w:val="28"/>
        </w:rPr>
        <w:t>Доля доходов консолидированного  бюджета МО «Черноярский район» без учета безвозмездных перечислений из областного бюджета в общих доходах.</w:t>
      </w:r>
    </w:p>
    <w:p w:rsidR="00B817BE" w:rsidRPr="007D0C49" w:rsidRDefault="00B817BE" w:rsidP="00B817BE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7D0C49">
        <w:rPr>
          <w:color w:val="000000"/>
          <w:spacing w:val="2"/>
          <w:sz w:val="28"/>
          <w:szCs w:val="28"/>
        </w:rPr>
        <w:t>3.</w:t>
      </w:r>
      <w:r w:rsidRPr="007D0C49">
        <w:rPr>
          <w:color w:val="000000"/>
          <w:spacing w:val="2"/>
          <w:sz w:val="17"/>
          <w:szCs w:val="17"/>
        </w:rPr>
        <w:t xml:space="preserve"> </w:t>
      </w:r>
      <w:r w:rsidRPr="007D0C49">
        <w:rPr>
          <w:color w:val="332E2D"/>
          <w:spacing w:val="2"/>
          <w:sz w:val="28"/>
          <w:szCs w:val="28"/>
        </w:rPr>
        <w:t>Уровень собираемости налогов.</w:t>
      </w:r>
    </w:p>
    <w:p w:rsidR="00B817BE" w:rsidRPr="007D0C49" w:rsidRDefault="00B817BE" w:rsidP="00B817BE">
      <w:pPr>
        <w:widowControl w:val="0"/>
        <w:spacing w:before="30" w:after="30"/>
        <w:ind w:firstLine="400"/>
        <w:jc w:val="both"/>
        <w:rPr>
          <w:color w:val="332E2D"/>
          <w:spacing w:val="2"/>
          <w:sz w:val="28"/>
          <w:szCs w:val="28"/>
        </w:rPr>
      </w:pPr>
      <w:r w:rsidRPr="007D0C49">
        <w:rPr>
          <w:color w:val="000000"/>
          <w:spacing w:val="2"/>
          <w:sz w:val="28"/>
          <w:szCs w:val="28"/>
        </w:rPr>
        <w:t xml:space="preserve">4. </w:t>
      </w:r>
      <w:r w:rsidRPr="007D0C49">
        <w:rPr>
          <w:color w:val="332E2D"/>
          <w:spacing w:val="2"/>
          <w:sz w:val="28"/>
          <w:szCs w:val="28"/>
        </w:rPr>
        <w:t>Доля невыясненных поступлений на счете бюджета МО «Черноярский район» в общем объеме доходов  бюджета.</w:t>
      </w:r>
    </w:p>
    <w:p w:rsidR="00B817BE" w:rsidRPr="007D0C49" w:rsidRDefault="00B817BE" w:rsidP="00B817BE">
      <w:pPr>
        <w:spacing w:after="200" w:line="276" w:lineRule="auto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      5.</w:t>
      </w:r>
      <w:r w:rsidRPr="007D0C49">
        <w:rPr>
          <w:sz w:val="18"/>
          <w:szCs w:val="18"/>
        </w:rPr>
        <w:t xml:space="preserve"> </w:t>
      </w:r>
      <w:r w:rsidRPr="007D0C49">
        <w:rPr>
          <w:sz w:val="28"/>
          <w:szCs w:val="28"/>
        </w:rPr>
        <w:t>Процент дефицита бюджета МО «Черноярский район».</w:t>
      </w:r>
    </w:p>
    <w:p w:rsidR="00B817BE" w:rsidRPr="007D0C49" w:rsidRDefault="00B817BE" w:rsidP="00B817BE">
      <w:pPr>
        <w:spacing w:after="200" w:line="276" w:lineRule="auto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      6.</w:t>
      </w:r>
      <w:r w:rsidRPr="007D0C49">
        <w:rPr>
          <w:sz w:val="18"/>
          <w:szCs w:val="18"/>
        </w:rPr>
        <w:t xml:space="preserve"> </w:t>
      </w:r>
      <w:r w:rsidRPr="007D0C49">
        <w:rPr>
          <w:sz w:val="28"/>
          <w:szCs w:val="28"/>
        </w:rPr>
        <w:t>Доля расходов бюджета МО «Черноярский район» на обслуживание муниципального  долга.</w:t>
      </w:r>
    </w:p>
    <w:p w:rsidR="00B817BE" w:rsidRPr="007D0C49" w:rsidRDefault="00B817BE" w:rsidP="00B817BE">
      <w:pPr>
        <w:widowControl w:val="0"/>
        <w:jc w:val="both"/>
        <w:rPr>
          <w:i/>
          <w:iCs/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7D0C49">
        <w:rPr>
          <w:b/>
          <w:bCs/>
          <w:spacing w:val="2"/>
          <w:sz w:val="28"/>
          <w:szCs w:val="28"/>
        </w:rPr>
        <w:t xml:space="preserve">Ожидаемые результаты ведомственной целевой программы </w:t>
      </w: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numPr>
          <w:ilvl w:val="0"/>
          <w:numId w:val="6"/>
        </w:numPr>
        <w:tabs>
          <w:tab w:val="clear" w:pos="644"/>
          <w:tab w:val="num" w:pos="720"/>
        </w:tabs>
        <w:spacing w:after="200" w:line="276" w:lineRule="auto"/>
        <w:ind w:left="72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Укрепление налогового потенциала МО «Черноярский район», увеличение доходной базы консолидированного бюджета.</w:t>
      </w:r>
    </w:p>
    <w:p w:rsidR="00B817BE" w:rsidRPr="007D0C49" w:rsidRDefault="00B817BE" w:rsidP="00B817BE">
      <w:pPr>
        <w:widowControl w:val="0"/>
        <w:numPr>
          <w:ilvl w:val="0"/>
          <w:numId w:val="6"/>
        </w:numPr>
        <w:tabs>
          <w:tab w:val="clear" w:pos="644"/>
          <w:tab w:val="num" w:pos="720"/>
        </w:tabs>
        <w:spacing w:after="200" w:line="276" w:lineRule="auto"/>
        <w:ind w:left="72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Разработка нормативных и методических основ, организационное руководство в сфере бюджетного планирования.</w:t>
      </w:r>
    </w:p>
    <w:p w:rsidR="00B817BE" w:rsidRPr="007D0C49" w:rsidRDefault="00B817BE" w:rsidP="00B817BE">
      <w:pPr>
        <w:widowControl w:val="0"/>
        <w:numPr>
          <w:ilvl w:val="0"/>
          <w:numId w:val="6"/>
        </w:numPr>
        <w:tabs>
          <w:tab w:val="clear" w:pos="644"/>
          <w:tab w:val="num" w:pos="720"/>
        </w:tabs>
        <w:spacing w:after="200" w:line="276" w:lineRule="auto"/>
        <w:ind w:left="72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Обеспечение исполнения бюджета МО «Черноярский район».</w:t>
      </w:r>
    </w:p>
    <w:p w:rsidR="00B817BE" w:rsidRPr="007D0C49" w:rsidRDefault="00B817BE" w:rsidP="00B817BE">
      <w:pPr>
        <w:widowControl w:val="0"/>
        <w:numPr>
          <w:ilvl w:val="0"/>
          <w:numId w:val="6"/>
        </w:numPr>
        <w:tabs>
          <w:tab w:val="clear" w:pos="644"/>
          <w:tab w:val="num" w:pos="720"/>
        </w:tabs>
        <w:spacing w:after="200" w:line="276" w:lineRule="auto"/>
        <w:ind w:left="72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Оптимизация структуры заимствований бюджета МО «Черноярский район».</w:t>
      </w:r>
    </w:p>
    <w:p w:rsidR="00B817BE" w:rsidRPr="007D0C49" w:rsidRDefault="00B817BE" w:rsidP="00B817BE">
      <w:pPr>
        <w:widowControl w:val="0"/>
        <w:numPr>
          <w:ilvl w:val="0"/>
          <w:numId w:val="6"/>
        </w:numPr>
        <w:tabs>
          <w:tab w:val="clear" w:pos="644"/>
          <w:tab w:val="num" w:pos="720"/>
        </w:tabs>
        <w:spacing w:after="200" w:line="276" w:lineRule="auto"/>
        <w:ind w:left="72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Реализация политики укрепления финансовой стабильности муниципальных образований МО «Черноярский район» путем предоставления межбюджетных трансфертов, создание стимулирующих механизмов по повышению эффективности управления муниципальными финансами.</w:t>
      </w:r>
    </w:p>
    <w:p w:rsidR="00B817BE" w:rsidRPr="007D0C49" w:rsidRDefault="00B817BE" w:rsidP="00B817BE">
      <w:pPr>
        <w:numPr>
          <w:ilvl w:val="0"/>
          <w:numId w:val="6"/>
        </w:numPr>
        <w:tabs>
          <w:tab w:val="clear" w:pos="644"/>
          <w:tab w:val="num" w:pos="720"/>
        </w:tabs>
        <w:spacing w:after="200" w:line="216" w:lineRule="auto"/>
        <w:ind w:left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Стабильность системы межбюджетных отношений.</w:t>
      </w:r>
    </w:p>
    <w:p w:rsidR="00B817BE" w:rsidRPr="007D0C49" w:rsidRDefault="00B817BE" w:rsidP="00B817BE">
      <w:pPr>
        <w:widowControl w:val="0"/>
        <w:ind w:left="360"/>
        <w:jc w:val="both"/>
        <w:rPr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7D0C49">
        <w:rPr>
          <w:b/>
          <w:bCs/>
          <w:spacing w:val="2"/>
          <w:sz w:val="28"/>
          <w:szCs w:val="28"/>
        </w:rPr>
        <w:t>Содержание и сроки выполнения основных мероприятий ведомственной целевой программы</w:t>
      </w: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>Ведомственная целевая программа рассчитана на 2022-2027 годы.</w:t>
      </w:r>
    </w:p>
    <w:p w:rsidR="00B817BE" w:rsidRPr="007D0C49" w:rsidRDefault="00B817BE" w:rsidP="00B817BE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 xml:space="preserve">Основные мероприятия направлены на формирование доходной части бюджета МО «Черноярский район», планирование и исполнение бюджета МО «Черноярский район» по расходам, управление муниципальным долгом МО «Черноярский район», выравнивание уровня бюджетной обеспеченности </w:t>
      </w:r>
      <w:r w:rsidRPr="007D0C49">
        <w:rPr>
          <w:spacing w:val="2"/>
          <w:sz w:val="28"/>
          <w:szCs w:val="28"/>
        </w:rPr>
        <w:lastRenderedPageBreak/>
        <w:t xml:space="preserve">муниципальных образований МО «Черноярский район». </w:t>
      </w:r>
    </w:p>
    <w:p w:rsidR="00B817BE" w:rsidRPr="007D0C49" w:rsidRDefault="00B817BE" w:rsidP="00B817BE">
      <w:pPr>
        <w:widowControl w:val="0"/>
        <w:jc w:val="both"/>
        <w:rPr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7D0C49">
        <w:rPr>
          <w:b/>
          <w:bCs/>
          <w:spacing w:val="2"/>
          <w:sz w:val="28"/>
          <w:szCs w:val="28"/>
        </w:rPr>
        <w:t>Объемы финансирования ведомственной целевой программы</w:t>
      </w:r>
    </w:p>
    <w:p w:rsidR="00B817BE" w:rsidRPr="007D0C49" w:rsidRDefault="00B817BE" w:rsidP="00B817BE">
      <w:pPr>
        <w:shd w:val="clear" w:color="auto" w:fill="FFFFFF"/>
        <w:spacing w:after="200" w:line="276" w:lineRule="auto"/>
        <w:ind w:left="101" w:right="23"/>
        <w:jc w:val="both"/>
      </w:pPr>
    </w:p>
    <w:p w:rsidR="00B817BE" w:rsidRPr="007D0C49" w:rsidRDefault="00B817BE" w:rsidP="00B817BE">
      <w:pPr>
        <w:shd w:val="clear" w:color="auto" w:fill="FFFFFF"/>
        <w:spacing w:after="200" w:line="276" w:lineRule="auto"/>
        <w:ind w:left="101" w:right="23"/>
        <w:jc w:val="both"/>
        <w:rPr>
          <w:sz w:val="28"/>
          <w:szCs w:val="28"/>
        </w:rPr>
      </w:pPr>
      <w:r w:rsidRPr="007D0C49">
        <w:rPr>
          <w:spacing w:val="-8"/>
          <w:sz w:val="28"/>
          <w:szCs w:val="28"/>
        </w:rPr>
        <w:t xml:space="preserve">Объем бюджетных ассигнований на реализацию подпрограмм </w:t>
      </w:r>
      <w:r w:rsidRPr="007D0C49">
        <w:rPr>
          <w:sz w:val="28"/>
          <w:szCs w:val="28"/>
        </w:rPr>
        <w:t>составляет:</w:t>
      </w:r>
    </w:p>
    <w:p w:rsidR="00B817BE" w:rsidRPr="007D0C49" w:rsidRDefault="00B817BE" w:rsidP="00B817BE">
      <w:pPr>
        <w:shd w:val="clear" w:color="auto" w:fill="FFFFFF"/>
        <w:spacing w:after="200" w:line="276" w:lineRule="auto"/>
        <w:ind w:left="101" w:right="23"/>
        <w:jc w:val="both"/>
        <w:rPr>
          <w:sz w:val="28"/>
          <w:szCs w:val="28"/>
        </w:rPr>
      </w:pPr>
      <w:r>
        <w:rPr>
          <w:sz w:val="28"/>
          <w:szCs w:val="28"/>
        </w:rPr>
        <w:t>ВЦП</w:t>
      </w:r>
      <w:r w:rsidRPr="007D0C49">
        <w:rPr>
          <w:sz w:val="28"/>
          <w:szCs w:val="28"/>
        </w:rPr>
        <w:t xml:space="preserve"> «Обеспечение эффективного управления системой муниципальных финансов МО «Черноярский район» -  141 860,6  тыс. руб., в том числе </w:t>
      </w:r>
    </w:p>
    <w:p w:rsidR="00B817BE" w:rsidRPr="007D0C49" w:rsidRDefault="00B817BE" w:rsidP="00B817BE">
      <w:pPr>
        <w:spacing w:after="200" w:line="276" w:lineRule="auto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  2022 год –    23 669,1 тыс. руб.</w:t>
      </w:r>
    </w:p>
    <w:p w:rsidR="00B817BE" w:rsidRPr="007D0C49" w:rsidRDefault="00B817BE" w:rsidP="00B817BE">
      <w:pPr>
        <w:spacing w:after="200" w:line="276" w:lineRule="auto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  2023 год –</w:t>
      </w:r>
      <w:r w:rsidRPr="007D0C49">
        <w:rPr>
          <w:sz w:val="28"/>
          <w:szCs w:val="28"/>
        </w:rPr>
        <w:tab/>
        <w:t xml:space="preserve">   23 638,3  </w:t>
      </w:r>
      <w:r w:rsidRPr="007D0C49">
        <w:rPr>
          <w:spacing w:val="2"/>
          <w:sz w:val="28"/>
          <w:szCs w:val="28"/>
        </w:rPr>
        <w:t>тыс</w:t>
      </w:r>
      <w:r w:rsidRPr="007D0C49">
        <w:rPr>
          <w:sz w:val="28"/>
          <w:szCs w:val="28"/>
        </w:rPr>
        <w:t>. руб.</w:t>
      </w:r>
    </w:p>
    <w:p w:rsidR="00B817BE" w:rsidRPr="007D0C49" w:rsidRDefault="00B817BE" w:rsidP="00B817BE">
      <w:pPr>
        <w:shd w:val="clear" w:color="auto" w:fill="FFFFFF"/>
        <w:spacing w:after="200" w:line="276" w:lineRule="auto"/>
        <w:ind w:left="101" w:right="23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2024 год –</w:t>
      </w:r>
      <w:r w:rsidRPr="007D0C49">
        <w:rPr>
          <w:sz w:val="28"/>
          <w:szCs w:val="28"/>
        </w:rPr>
        <w:tab/>
        <w:t xml:space="preserve">   23 638,3  </w:t>
      </w:r>
      <w:r w:rsidRPr="007D0C49">
        <w:rPr>
          <w:spacing w:val="2"/>
          <w:sz w:val="28"/>
          <w:szCs w:val="28"/>
        </w:rPr>
        <w:t>тыс</w:t>
      </w:r>
      <w:r w:rsidRPr="007D0C49">
        <w:rPr>
          <w:sz w:val="28"/>
          <w:szCs w:val="28"/>
        </w:rPr>
        <w:t>. руб.</w:t>
      </w:r>
    </w:p>
    <w:p w:rsidR="00B817BE" w:rsidRPr="007D0C49" w:rsidRDefault="00B817BE" w:rsidP="00B817BE">
      <w:pPr>
        <w:shd w:val="clear" w:color="auto" w:fill="FFFFFF"/>
        <w:spacing w:after="200" w:line="276" w:lineRule="auto"/>
        <w:ind w:left="101" w:right="23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2025 год –</w:t>
      </w:r>
      <w:r w:rsidRPr="007D0C49">
        <w:rPr>
          <w:sz w:val="28"/>
          <w:szCs w:val="28"/>
        </w:rPr>
        <w:tab/>
        <w:t xml:space="preserve">   23 638,3  </w:t>
      </w:r>
      <w:r w:rsidRPr="007D0C49">
        <w:rPr>
          <w:spacing w:val="2"/>
          <w:sz w:val="28"/>
          <w:szCs w:val="28"/>
        </w:rPr>
        <w:t>тыс</w:t>
      </w:r>
      <w:r w:rsidRPr="007D0C49">
        <w:rPr>
          <w:sz w:val="28"/>
          <w:szCs w:val="28"/>
        </w:rPr>
        <w:t>. руб.</w:t>
      </w:r>
    </w:p>
    <w:p w:rsidR="00B817BE" w:rsidRPr="007D0C49" w:rsidRDefault="00B817BE" w:rsidP="00B817BE">
      <w:pPr>
        <w:shd w:val="clear" w:color="auto" w:fill="FFFFFF"/>
        <w:spacing w:after="200" w:line="276" w:lineRule="auto"/>
        <w:ind w:left="101" w:right="23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2026 год –</w:t>
      </w:r>
      <w:r w:rsidRPr="007D0C49">
        <w:rPr>
          <w:sz w:val="28"/>
          <w:szCs w:val="28"/>
        </w:rPr>
        <w:tab/>
        <w:t xml:space="preserve">   23 638,3  </w:t>
      </w:r>
      <w:r w:rsidRPr="007D0C49">
        <w:rPr>
          <w:spacing w:val="2"/>
          <w:sz w:val="28"/>
          <w:szCs w:val="28"/>
        </w:rPr>
        <w:t>тыс</w:t>
      </w:r>
      <w:r w:rsidRPr="007D0C49">
        <w:rPr>
          <w:sz w:val="28"/>
          <w:szCs w:val="28"/>
        </w:rPr>
        <w:t>. руб.</w:t>
      </w:r>
    </w:p>
    <w:p w:rsidR="00B817BE" w:rsidRPr="007D0C49" w:rsidRDefault="00B817BE" w:rsidP="00B817BE">
      <w:pPr>
        <w:shd w:val="clear" w:color="auto" w:fill="FFFFFF"/>
        <w:spacing w:after="200" w:line="276" w:lineRule="auto"/>
        <w:ind w:left="101" w:right="23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2027 год –</w:t>
      </w:r>
      <w:r w:rsidRPr="007D0C49">
        <w:rPr>
          <w:sz w:val="28"/>
          <w:szCs w:val="28"/>
        </w:rPr>
        <w:tab/>
        <w:t xml:space="preserve">   23 638,3  </w:t>
      </w:r>
      <w:r w:rsidRPr="007D0C49">
        <w:rPr>
          <w:spacing w:val="2"/>
          <w:sz w:val="28"/>
          <w:szCs w:val="28"/>
        </w:rPr>
        <w:t>тыс</w:t>
      </w:r>
      <w:r w:rsidRPr="007D0C49">
        <w:rPr>
          <w:sz w:val="28"/>
          <w:szCs w:val="28"/>
        </w:rPr>
        <w:t>. руб.</w:t>
      </w: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B817BE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7D0C49">
        <w:rPr>
          <w:b/>
          <w:bCs/>
          <w:spacing w:val="2"/>
          <w:sz w:val="28"/>
          <w:szCs w:val="28"/>
        </w:rPr>
        <w:t xml:space="preserve">Предварительная оценка эффективности выполнения ведомственной целевой программы </w:t>
      </w:r>
    </w:p>
    <w:p w:rsidR="00B817BE" w:rsidRPr="007D0C49" w:rsidRDefault="00B817BE" w:rsidP="00B817BE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spacing w:before="30" w:after="30"/>
        <w:ind w:firstLine="540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 xml:space="preserve">Реализация ведомственной целевой программы позволит обеспечить осуществление единой муниципальной политики, стимулирующей экономический рост и обеспечивающей необходимый уровень доходов бюджетной системы, направленной на мобилизацию дополнительных финансовых ресурсов в консолидированный бюджет МО «Черноярский район», </w:t>
      </w:r>
      <w:r w:rsidRPr="007D0C49">
        <w:rPr>
          <w:color w:val="000000"/>
          <w:spacing w:val="2"/>
          <w:sz w:val="28"/>
          <w:szCs w:val="28"/>
        </w:rPr>
        <w:t>сокращение несбалансированности местных бюджетов</w:t>
      </w:r>
      <w:r w:rsidRPr="007D0C49">
        <w:rPr>
          <w:spacing w:val="2"/>
          <w:sz w:val="28"/>
          <w:szCs w:val="28"/>
        </w:rPr>
        <w:t>. В результате реализации ведомственной целевой программы будут созданы условия для оптимизации расходных обязательств МО «Черноярский район»,  их полного и своевременного исполнения и обеспечение прозрачности, надежности и безопасности финансовой системы МО «Черноярский район».</w:t>
      </w:r>
    </w:p>
    <w:p w:rsidR="00B817BE" w:rsidRPr="007D0C49" w:rsidRDefault="00B817BE" w:rsidP="00B817BE">
      <w:pPr>
        <w:widowControl w:val="0"/>
        <w:spacing w:before="30" w:after="30"/>
        <w:ind w:firstLine="540"/>
        <w:jc w:val="both"/>
        <w:rPr>
          <w:spacing w:val="2"/>
          <w:sz w:val="28"/>
          <w:szCs w:val="28"/>
        </w:rPr>
      </w:pPr>
    </w:p>
    <w:p w:rsidR="00B817BE" w:rsidRPr="00673A24" w:rsidRDefault="00B817BE" w:rsidP="00B817BE">
      <w:pPr>
        <w:widowControl w:val="0"/>
        <w:numPr>
          <w:ilvl w:val="0"/>
          <w:numId w:val="15"/>
        </w:numPr>
        <w:spacing w:after="200" w:line="276" w:lineRule="auto"/>
        <w:ind w:left="360"/>
        <w:jc w:val="center"/>
        <w:rPr>
          <w:b/>
          <w:bCs/>
          <w:spacing w:val="2"/>
          <w:sz w:val="28"/>
          <w:szCs w:val="28"/>
        </w:rPr>
      </w:pPr>
      <w:r w:rsidRPr="00673A24">
        <w:rPr>
          <w:b/>
          <w:bCs/>
          <w:spacing w:val="2"/>
          <w:sz w:val="28"/>
          <w:szCs w:val="28"/>
        </w:rPr>
        <w:t>Иерархический перечень и характеристика целей, задач, мероприятий, индикаторов (показателей) и результатов ВЦП «Обеспечение эффективного управления системой муниципальных финансов МО «Черноярский район»</w:t>
      </w:r>
      <w:bookmarkStart w:id="0" w:name="_GoBack"/>
      <w:bookmarkEnd w:id="0"/>
    </w:p>
    <w:p w:rsidR="00B817BE" w:rsidRPr="007D0C49" w:rsidRDefault="00B817BE" w:rsidP="00B817BE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7D0C49">
        <w:rPr>
          <w:spacing w:val="2"/>
          <w:sz w:val="28"/>
          <w:szCs w:val="28"/>
        </w:rPr>
        <w:t xml:space="preserve">Иерархический перечень и характеристика целей, задач, мероприятий, индикаторов (показателей) и результатов ВЦП «Обеспечение эффективного управления системой </w:t>
      </w:r>
      <w:r w:rsidRPr="007D0C49">
        <w:rPr>
          <w:bCs/>
          <w:spacing w:val="2"/>
          <w:sz w:val="28"/>
          <w:szCs w:val="28"/>
        </w:rPr>
        <w:t xml:space="preserve">муниципальных финансов МО «Черноярский район» </w:t>
      </w:r>
      <w:r w:rsidRPr="007D0C49">
        <w:rPr>
          <w:spacing w:val="2"/>
          <w:sz w:val="28"/>
          <w:szCs w:val="28"/>
        </w:rPr>
        <w:t>- см. табл.2.</w:t>
      </w:r>
    </w:p>
    <w:p w:rsidR="00B817BE" w:rsidRPr="007D0C49" w:rsidRDefault="00B817BE" w:rsidP="00B817BE">
      <w:pPr>
        <w:spacing w:before="30" w:after="240"/>
        <w:ind w:firstLine="540"/>
        <w:jc w:val="both"/>
        <w:rPr>
          <w:spacing w:val="2"/>
          <w:sz w:val="28"/>
          <w:szCs w:val="28"/>
        </w:rPr>
      </w:pPr>
    </w:p>
    <w:p w:rsidR="00B817BE" w:rsidRPr="007D0C49" w:rsidRDefault="00B817BE" w:rsidP="00B817BE">
      <w:pPr>
        <w:spacing w:before="30" w:after="240"/>
        <w:ind w:firstLine="540"/>
        <w:jc w:val="both"/>
        <w:rPr>
          <w:spacing w:val="2"/>
          <w:sz w:val="28"/>
          <w:szCs w:val="28"/>
        </w:rPr>
      </w:pPr>
    </w:p>
    <w:p w:rsidR="00B817BE" w:rsidRPr="007D0C49" w:rsidRDefault="00B817BE" w:rsidP="00B817BE">
      <w:pPr>
        <w:widowControl w:val="0"/>
        <w:ind w:firstLine="360"/>
        <w:jc w:val="both"/>
        <w:rPr>
          <w:spacing w:val="2"/>
          <w:sz w:val="25"/>
          <w:szCs w:val="25"/>
        </w:rPr>
        <w:sectPr w:rsidR="00B817BE" w:rsidRPr="007D0C49" w:rsidSect="00B133F3">
          <w:footerReference w:type="default" r:id="rId10"/>
          <w:pgSz w:w="11906" w:h="16838"/>
          <w:pgMar w:top="1134" w:right="567" w:bottom="1134" w:left="1440" w:header="709" w:footer="709" w:gutter="0"/>
          <w:cols w:space="708"/>
          <w:docGrid w:linePitch="360"/>
        </w:sectPr>
      </w:pPr>
    </w:p>
    <w:p w:rsidR="00B817BE" w:rsidRPr="007D0C49" w:rsidRDefault="00B817BE" w:rsidP="00B817BE">
      <w:pPr>
        <w:widowControl w:val="0"/>
        <w:spacing w:after="200" w:line="276" w:lineRule="auto"/>
        <w:ind w:left="12780"/>
        <w:rPr>
          <w:snapToGrid w:val="0"/>
          <w:sz w:val="25"/>
          <w:szCs w:val="25"/>
        </w:rPr>
      </w:pPr>
      <w:r w:rsidRPr="007D0C49">
        <w:rPr>
          <w:snapToGrid w:val="0"/>
          <w:sz w:val="25"/>
          <w:szCs w:val="25"/>
        </w:rPr>
        <w:lastRenderedPageBreak/>
        <w:t xml:space="preserve">Таблица 2 </w:t>
      </w:r>
    </w:p>
    <w:p w:rsidR="00B817BE" w:rsidRPr="007D0C49" w:rsidRDefault="00B817BE" w:rsidP="00B817BE">
      <w:pPr>
        <w:widowControl w:val="0"/>
        <w:spacing w:after="200" w:line="276" w:lineRule="auto"/>
        <w:jc w:val="both"/>
        <w:rPr>
          <w:snapToGrid w:val="0"/>
          <w:sz w:val="25"/>
          <w:szCs w:val="25"/>
        </w:rPr>
      </w:pPr>
    </w:p>
    <w:p w:rsidR="00B817BE" w:rsidRPr="007D0C49" w:rsidRDefault="00B817BE" w:rsidP="00B817BE">
      <w:pPr>
        <w:widowControl w:val="0"/>
        <w:jc w:val="center"/>
        <w:rPr>
          <w:spacing w:val="2"/>
          <w:sz w:val="25"/>
          <w:szCs w:val="25"/>
        </w:rPr>
      </w:pPr>
      <w:r w:rsidRPr="007D0C49">
        <w:rPr>
          <w:spacing w:val="2"/>
          <w:sz w:val="25"/>
          <w:szCs w:val="25"/>
        </w:rPr>
        <w:t>Иерархический перечень и характеристика целей, задач, мероприятий, индикаторов (показателей) и результатов</w:t>
      </w:r>
      <w:r w:rsidRPr="007D0C49">
        <w:rPr>
          <w:spacing w:val="2"/>
          <w:sz w:val="25"/>
          <w:szCs w:val="25"/>
        </w:rPr>
        <w:br/>
        <w:t>ВЦП «Обеспечение эффективного управления системой муниципальных финансов МО «Черноярский район»</w:t>
      </w:r>
    </w:p>
    <w:tbl>
      <w:tblPr>
        <w:tblW w:w="18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1690"/>
        <w:gridCol w:w="578"/>
        <w:gridCol w:w="840"/>
        <w:gridCol w:w="23"/>
        <w:gridCol w:w="629"/>
        <w:gridCol w:w="23"/>
        <w:gridCol w:w="469"/>
        <w:gridCol w:w="847"/>
        <w:gridCol w:w="851"/>
        <w:gridCol w:w="850"/>
        <w:gridCol w:w="851"/>
        <w:gridCol w:w="850"/>
        <w:gridCol w:w="851"/>
        <w:gridCol w:w="1571"/>
        <w:gridCol w:w="570"/>
        <w:gridCol w:w="23"/>
        <w:gridCol w:w="685"/>
        <w:gridCol w:w="23"/>
        <w:gridCol w:w="686"/>
        <w:gridCol w:w="23"/>
        <w:gridCol w:w="686"/>
        <w:gridCol w:w="23"/>
        <w:gridCol w:w="685"/>
        <w:gridCol w:w="23"/>
        <w:gridCol w:w="686"/>
        <w:gridCol w:w="23"/>
        <w:gridCol w:w="675"/>
        <w:gridCol w:w="46"/>
        <w:gridCol w:w="662"/>
        <w:gridCol w:w="708"/>
        <w:gridCol w:w="708"/>
      </w:tblGrid>
      <w:tr w:rsidR="00B817BE" w:rsidRPr="007D0C49" w:rsidTr="00E225E0">
        <w:trPr>
          <w:gridAfter w:val="4"/>
          <w:wAfter w:w="2124" w:type="dxa"/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</w:rPr>
            </w:pPr>
            <w:r w:rsidRPr="007D0C49">
              <w:rPr>
                <w:color w:val="000000"/>
              </w:rPr>
              <w:t xml:space="preserve">Стратегическая цель и тактическая задача, на реализацию </w:t>
            </w:r>
            <w:proofErr w:type="gramStart"/>
            <w:r w:rsidRPr="007D0C49">
              <w:rPr>
                <w:color w:val="000000"/>
              </w:rPr>
              <w:t>которых</w:t>
            </w:r>
            <w:proofErr w:type="gramEnd"/>
            <w:r w:rsidRPr="007D0C49">
              <w:rPr>
                <w:color w:val="000000"/>
              </w:rPr>
              <w:t xml:space="preserve"> направлены бюджетные ассигнования</w:t>
            </w:r>
          </w:p>
        </w:tc>
        <w:tc>
          <w:tcPr>
            <w:tcW w:w="2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</w:rPr>
            </w:pPr>
            <w:r w:rsidRPr="007D0C49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51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</w:rPr>
            </w:pPr>
            <w:r w:rsidRPr="007D0C49">
              <w:rPr>
                <w:color w:val="000000"/>
              </w:rPr>
              <w:t>Объем бюджетных ассигнований, тыс. руб. </w:t>
            </w:r>
          </w:p>
        </w:tc>
        <w:tc>
          <w:tcPr>
            <w:tcW w:w="6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</w:rPr>
            </w:pPr>
            <w:r w:rsidRPr="007D0C49">
              <w:rPr>
                <w:color w:val="000000"/>
              </w:rPr>
              <w:t>Планируемые показатели результатов деятельности</w:t>
            </w:r>
          </w:p>
        </w:tc>
      </w:tr>
      <w:tr w:rsidR="00B817BE" w:rsidRPr="007D0C49" w:rsidTr="00E225E0">
        <w:trPr>
          <w:gridAfter w:val="4"/>
          <w:wAfter w:w="2124" w:type="dxa"/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2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1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8"/>
                <w:szCs w:val="18"/>
              </w:rPr>
            </w:pPr>
            <w:r w:rsidRPr="007D0C49">
              <w:rPr>
                <w:color w:val="000000"/>
                <w:sz w:val="18"/>
                <w:szCs w:val="18"/>
              </w:rPr>
              <w:t>Показатели непосредственного и конечного результатов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2027 г.</w:t>
            </w: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раздел, </w:t>
            </w: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подраз</w:t>
            </w:r>
            <w:proofErr w:type="spellEnd"/>
            <w:r w:rsidRPr="007D0C49">
              <w:rPr>
                <w:color w:val="000000"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2024г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2025г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2026г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2027г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B817BE" w:rsidRPr="007D0C49" w:rsidTr="00E225E0">
        <w:trPr>
          <w:gridAfter w:val="4"/>
          <w:wAfter w:w="2124" w:type="dxa"/>
          <w:trHeight w:val="5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</w:t>
            </w: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C49">
              <w:rPr>
                <w:b/>
                <w:bCs/>
                <w:color w:val="000000"/>
                <w:sz w:val="22"/>
                <w:szCs w:val="22"/>
              </w:rPr>
              <w:t>Цель 1. Обеспечение эффективного управления системой муниципальных финансов Черноярского района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1.1. Доля доходов консолидированного  бюджета МО «Черноярский район» без учета безвозмездных перечислений из областного бюджета в общих доходах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36,0</w:t>
            </w: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1.2.</w:t>
            </w:r>
            <w:r w:rsidRPr="007D0C49">
              <w:rPr>
                <w:color w:val="000000"/>
                <w:sz w:val="16"/>
                <w:szCs w:val="16"/>
              </w:rPr>
              <w:br/>
              <w:t>Отклонение прогноза сбора налогов на отчетный период консолидированного бюджета от фактического поступления доходов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spacing w:after="240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1.3.</w:t>
            </w:r>
            <w:r w:rsidRPr="007D0C49">
              <w:rPr>
                <w:color w:val="000000"/>
                <w:sz w:val="16"/>
                <w:szCs w:val="16"/>
              </w:rPr>
              <w:br/>
              <w:t xml:space="preserve">Исполнение </w:t>
            </w:r>
            <w:r w:rsidRPr="007D0C49">
              <w:rPr>
                <w:color w:val="000000"/>
                <w:sz w:val="16"/>
                <w:szCs w:val="16"/>
              </w:rPr>
              <w:lastRenderedPageBreak/>
              <w:t>бюджета МО «Черноярский район» по доходам (без учета безвозмездных поступлений от других бюджетов бюджетной системы)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1418066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1418067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7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1416011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1.4.</w:t>
            </w:r>
            <w:r w:rsidRPr="007D0C49">
              <w:rPr>
                <w:color w:val="000000"/>
                <w:sz w:val="16"/>
                <w:szCs w:val="16"/>
              </w:rPr>
              <w:br/>
              <w:t xml:space="preserve">Периодичность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анализа исполнения прогноза сбора налогов консолидированного бюджета</w:t>
            </w:r>
            <w:proofErr w:type="gramEnd"/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0C49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</w:tr>
      <w:tr w:rsidR="00B817BE" w:rsidRPr="007D0C49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14161070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10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</w:rPr>
            </w:pPr>
            <w:r w:rsidRPr="007D0C49">
              <w:rPr>
                <w:b/>
                <w:bCs/>
                <w:color w:val="000000"/>
              </w:rPr>
              <w:t>Итого по кодам БК</w:t>
            </w:r>
          </w:p>
        </w:tc>
        <w:tc>
          <w:tcPr>
            <w:tcW w:w="2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23 669,1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2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1.5.</w:t>
            </w:r>
            <w:r w:rsidRPr="007D0C49">
              <w:rPr>
                <w:color w:val="000000"/>
                <w:sz w:val="16"/>
                <w:szCs w:val="16"/>
              </w:rPr>
              <w:br/>
              <w:t>Уровень собираемости налогов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  <w:r w:rsidRPr="007D0C49">
              <w:rPr>
                <w:b/>
                <w:bCs/>
                <w:color w:val="000000"/>
              </w:rPr>
              <w:t>Задача 1.1.</w:t>
            </w:r>
            <w:r w:rsidRPr="007D0C49">
              <w:rPr>
                <w:b/>
                <w:bCs/>
                <w:color w:val="000000"/>
              </w:rPr>
              <w:br/>
              <w:t xml:space="preserve">Материально-техническое и финансовое обеспечение деятельности   сотрудников отдела финансов и бюджетного планирования  администрации МО </w:t>
            </w:r>
            <w:r w:rsidRPr="007D0C49">
              <w:rPr>
                <w:b/>
                <w:bCs/>
                <w:color w:val="000000"/>
              </w:rPr>
              <w:lastRenderedPageBreak/>
              <w:t>«Черноярский район» по выполнению функций  органа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1.6.</w:t>
            </w:r>
            <w:r w:rsidRPr="007D0C49">
              <w:rPr>
                <w:color w:val="000000"/>
                <w:sz w:val="16"/>
                <w:szCs w:val="16"/>
              </w:rPr>
              <w:br/>
              <w:t>Доля невыясненных поступлений на счете бюджета МО «Черноярский район» в общем объеме доходов  бюджета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&lt;0,1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1.7.</w:t>
            </w:r>
            <w:r w:rsidRPr="007D0C49">
              <w:rPr>
                <w:color w:val="000000"/>
                <w:sz w:val="16"/>
                <w:szCs w:val="16"/>
              </w:rPr>
              <w:br/>
              <w:t>Количество сверок с администраторами поступлений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Показатель 1.8.   Количество невыполненных показателей, в соответствии с мониторингом и оценкой качества организации и </w:t>
            </w:r>
            <w:r w:rsidRPr="007D0C49">
              <w:rPr>
                <w:color w:val="000000"/>
                <w:sz w:val="16"/>
                <w:szCs w:val="16"/>
              </w:rPr>
              <w:lastRenderedPageBreak/>
              <w:t>осуществления бюджетного процесса в МО «Черноярский район», проводимом Минфином АО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lastRenderedPageBreak/>
              <w:t xml:space="preserve">ед.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  <w:p w:rsidR="00B817BE" w:rsidRPr="007D0C49" w:rsidRDefault="00B817BE" w:rsidP="00E225E0">
            <w:pPr>
              <w:spacing w:after="200" w:line="276" w:lineRule="auto"/>
              <w:rPr>
                <w:sz w:val="16"/>
                <w:szCs w:val="16"/>
              </w:rPr>
            </w:pPr>
          </w:p>
          <w:p w:rsidR="00B817BE" w:rsidRPr="007D0C49" w:rsidRDefault="00B817BE" w:rsidP="00E225E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1418066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1418067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7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  <w:r w:rsidRPr="007D0C49">
              <w:rPr>
                <w:color w:val="000000"/>
              </w:rPr>
              <w:t>Мероприятие 1.1.1 Обеспечение деятельности  сотрудников отдела финансов и бюджетного планирования администрации МО «Черноярский район» в рамках полномочий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1571" w:type="dxa"/>
            <w:vMerge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 1.9.</w:t>
            </w:r>
            <w:r w:rsidRPr="007D0C49">
              <w:rPr>
                <w:color w:val="000000"/>
                <w:sz w:val="16"/>
                <w:szCs w:val="16"/>
              </w:rPr>
              <w:br/>
              <w:t>Процент дефицита бюджета МО «Черноярский район»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1.10. Уровень финансирования бюджета МО «Черноярский район» по расходным обязательствам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1.11.</w:t>
            </w:r>
            <w:r w:rsidRPr="007D0C49">
              <w:rPr>
                <w:color w:val="000000"/>
                <w:sz w:val="16"/>
                <w:szCs w:val="16"/>
              </w:rPr>
              <w:br/>
              <w:t>Соотношение показателя кредиторской задолженности и расходов бюджета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1418066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1418067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1.12.</w:t>
            </w:r>
            <w:r w:rsidRPr="007D0C49">
              <w:rPr>
                <w:color w:val="000000"/>
                <w:sz w:val="16"/>
                <w:szCs w:val="16"/>
              </w:rPr>
              <w:br/>
              <w:t xml:space="preserve">Срок предоставления Главой МО  «Черноярский район» согласованного проекта в Решение Совета МО  </w:t>
            </w:r>
            <w:r w:rsidRPr="007D0C49">
              <w:rPr>
                <w:color w:val="000000"/>
                <w:sz w:val="16"/>
                <w:szCs w:val="16"/>
              </w:rPr>
              <w:lastRenderedPageBreak/>
              <w:t xml:space="preserve">«Черноярский район на очередной финансовый год и плановый период 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B817BE" w:rsidRPr="007D0C49" w:rsidTr="00E225E0">
        <w:trPr>
          <w:gridAfter w:val="4"/>
          <w:wAfter w:w="2124" w:type="dxa"/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4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  <w:r w:rsidRPr="007D0C49">
              <w:rPr>
                <w:b/>
                <w:bCs/>
                <w:color w:val="000000"/>
              </w:rPr>
              <w:t xml:space="preserve">Задача </w:t>
            </w:r>
            <w:r w:rsidRPr="007D0C49">
              <w:rPr>
                <w:b/>
                <w:bCs/>
                <w:color w:val="000000"/>
              </w:rPr>
              <w:lastRenderedPageBreak/>
              <w:t>2.1.Эффективная деятельность административных комиссий в МО «Черноярский район»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trHeight w:val="8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  <w:r w:rsidRPr="007D0C49">
              <w:rPr>
                <w:color w:val="000000"/>
                <w:sz w:val="18"/>
                <w:szCs w:val="18"/>
              </w:rPr>
              <w:t>Мероприятие 2.1.1.Субвенция на исполнение расходных обязательств МО «Черноярский район» по обеспечению деятельности административной комиссии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17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1.13.</w:t>
            </w:r>
            <w:r w:rsidRPr="007D0C49">
              <w:rPr>
                <w:color w:val="000000"/>
                <w:sz w:val="16"/>
                <w:szCs w:val="16"/>
              </w:rPr>
              <w:br/>
              <w:t xml:space="preserve">Соответствие основных направлений налоговой и бюджетной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на очередной финансовый год Бюджетному Посланию Президента Российской Федерации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соответствие/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несоот-ветст-вие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0C49">
              <w:rPr>
                <w:b/>
                <w:bCs/>
                <w:color w:val="000000"/>
                <w:sz w:val="18"/>
                <w:szCs w:val="18"/>
              </w:rPr>
              <w:t xml:space="preserve">Задача 3.1. </w:t>
            </w:r>
            <w:proofErr w:type="gramStart"/>
            <w:r w:rsidRPr="007D0C49">
              <w:rPr>
                <w:b/>
                <w:bCs/>
                <w:color w:val="000000"/>
                <w:sz w:val="18"/>
                <w:szCs w:val="18"/>
              </w:rPr>
              <w:t>Финансовая</w:t>
            </w:r>
            <w:proofErr w:type="gramEnd"/>
            <w:r w:rsidRPr="007D0C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C49">
              <w:rPr>
                <w:b/>
                <w:bCs/>
                <w:color w:val="000000"/>
                <w:sz w:val="18"/>
                <w:szCs w:val="18"/>
              </w:rPr>
              <w:t>поддержкиа</w:t>
            </w:r>
            <w:proofErr w:type="spellEnd"/>
            <w:r w:rsidRPr="007D0C49">
              <w:rPr>
                <w:b/>
                <w:bCs/>
                <w:color w:val="000000"/>
                <w:sz w:val="18"/>
                <w:szCs w:val="18"/>
              </w:rPr>
              <w:t xml:space="preserve"> органов местного самоуправления бюджетов муниципальных поселений Черноярского района при осуществлении ими своих полномочий по решению вопросов местного значения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1416011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1571" w:type="dxa"/>
            <w:vMerge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1.14.</w:t>
            </w:r>
            <w:r w:rsidRPr="007D0C49">
              <w:rPr>
                <w:color w:val="000000"/>
                <w:sz w:val="16"/>
                <w:szCs w:val="16"/>
              </w:rPr>
              <w:br/>
              <w:t>Удельный вес ведомственных целевых программ, размещенных в сети Интернет  в открытом доступе, от их общего количества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14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1.15.</w:t>
            </w:r>
            <w:r w:rsidRPr="007D0C49">
              <w:rPr>
                <w:color w:val="000000"/>
                <w:sz w:val="16"/>
                <w:szCs w:val="16"/>
              </w:rPr>
              <w:br/>
              <w:t>Доля объема бюджетных средств, указанных в представленных реестрах расходных обязатель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ств гл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>авных распорядителей средств бюджета МО  «Черноярский район»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  <w:r w:rsidRPr="007D0C49">
              <w:rPr>
                <w:color w:val="000000"/>
                <w:sz w:val="18"/>
                <w:szCs w:val="18"/>
              </w:rPr>
              <w:t>Мероприятие 3.1.1: Предоставление дотации для поддержки мер по сбалансированности бюджетов поселений МО «Черноярский район»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1416011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1571" w:type="dxa"/>
            <w:vMerge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1.16.</w:t>
            </w:r>
            <w:r w:rsidRPr="007D0C49">
              <w:rPr>
                <w:color w:val="000000"/>
                <w:sz w:val="16"/>
                <w:szCs w:val="16"/>
              </w:rPr>
              <w:br/>
              <w:t>Период бюджетного планирования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1.17.</w:t>
            </w:r>
            <w:r w:rsidRPr="007D0C49">
              <w:rPr>
                <w:color w:val="000000"/>
                <w:sz w:val="16"/>
                <w:szCs w:val="16"/>
              </w:rPr>
              <w:br/>
              <w:t>Срок подготовки сводной бюджетной росписи на очередной финансовый год и плановый период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7D0C49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7D0C49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7D0C49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7D0C49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7D0C49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D0C49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7D0C49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7D0C49">
              <w:rPr>
                <w:color w:val="000000"/>
                <w:sz w:val="16"/>
                <w:szCs w:val="16"/>
              </w:rPr>
              <w:t>. Закона АО</w:t>
            </w: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8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1.18.</w:t>
            </w:r>
            <w:r w:rsidRPr="007D0C49">
              <w:rPr>
                <w:color w:val="000000"/>
                <w:sz w:val="16"/>
                <w:szCs w:val="16"/>
              </w:rPr>
              <w:br/>
              <w:t>Срок доведения утвержденной бюджетной росписи до главных распорядителей и распорядителей средств бюджета МО  «Черноярский район»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7D0C49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7D0C49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7D0C49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7D0C49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7D0C49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7D0C49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</w:tr>
      <w:tr w:rsidR="00B817BE" w:rsidRPr="007D0C49" w:rsidTr="00E225E0">
        <w:trPr>
          <w:gridAfter w:val="4"/>
          <w:wAfter w:w="2124" w:type="dxa"/>
          <w:trHeight w:val="135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1.19.</w:t>
            </w:r>
            <w:r w:rsidRPr="007D0C49">
              <w:rPr>
                <w:color w:val="000000"/>
                <w:sz w:val="16"/>
                <w:szCs w:val="16"/>
              </w:rPr>
              <w:br/>
              <w:t>Скорость доведения бюджетных средств до поставщиков подрядчиков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3</w:t>
            </w:r>
          </w:p>
        </w:tc>
      </w:tr>
      <w:tr w:rsidR="00B817BE" w:rsidRPr="007D0C49" w:rsidTr="00E225E0">
        <w:trPr>
          <w:gridAfter w:val="4"/>
          <w:wAfter w:w="2124" w:type="dxa"/>
          <w:trHeight w:val="20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1.20.</w:t>
            </w:r>
            <w:r w:rsidRPr="007D0C49">
              <w:rPr>
                <w:color w:val="000000"/>
                <w:sz w:val="16"/>
                <w:szCs w:val="16"/>
              </w:rPr>
              <w:br/>
              <w:t>Объем просроченной кредиторской задолженности консолидированного бюджета МО «Черноярский район» по расходам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7D0C49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0C49">
              <w:rPr>
                <w:b/>
                <w:bCs/>
                <w:color w:val="000000"/>
                <w:sz w:val="18"/>
                <w:szCs w:val="18"/>
              </w:rPr>
              <w:t>Задача 4.1. Эффективное использование средств резервного фонда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1418090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1.21.</w:t>
            </w:r>
            <w:r w:rsidRPr="007D0C49">
              <w:rPr>
                <w:color w:val="000000"/>
                <w:sz w:val="16"/>
                <w:szCs w:val="16"/>
              </w:rPr>
              <w:br/>
              <w:t>Соотношение объема муниципального долга и утвержденного общего годового объема доходов бюджета  МО «Черноярский район» без учета утвержденного объема безвозмездных поступлений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17BE" w:rsidRPr="007D0C49" w:rsidTr="00E225E0">
        <w:trPr>
          <w:gridAfter w:val="3"/>
          <w:wAfter w:w="2078" w:type="dxa"/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  <w:r w:rsidRPr="007D0C49">
              <w:rPr>
                <w:color w:val="000000"/>
                <w:sz w:val="18"/>
                <w:szCs w:val="18"/>
              </w:rPr>
              <w:t>Мероприятие 4.1.1.Финансирование непредвиденных мероприятий местного значения из резервного фонда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1418090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1.22.</w:t>
            </w:r>
            <w:r w:rsidRPr="007D0C49">
              <w:rPr>
                <w:color w:val="000000"/>
                <w:sz w:val="16"/>
                <w:szCs w:val="16"/>
              </w:rPr>
              <w:br/>
              <w:t>Доля расходов бюджета МО «Черноярский район» на обслуживание муниципального  долга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B817BE" w:rsidRPr="007D0C49" w:rsidTr="00E225E0">
        <w:trPr>
          <w:gridAfter w:val="3"/>
          <w:wAfter w:w="2078" w:type="dxa"/>
          <w:trHeight w:val="25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0C49">
              <w:rPr>
                <w:b/>
                <w:bCs/>
                <w:color w:val="000000"/>
                <w:sz w:val="18"/>
                <w:szCs w:val="18"/>
              </w:rPr>
              <w:t>Задача 5.1. Дотации бюджетам  муниципальным образованиям поселений Черноярского района, достигших наилучших финансово-экономических показателей  за отчетный финансовый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14010061070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Показатель 1.23. Исполнение  плана ревизий (проверок)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817BE" w:rsidRPr="007D0C49" w:rsidTr="00E225E0">
        <w:trPr>
          <w:gridAfter w:val="3"/>
          <w:wAfter w:w="2078" w:type="dxa"/>
          <w:trHeight w:val="26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BE" w:rsidRPr="007D0C49" w:rsidRDefault="00B817BE" w:rsidP="00E225E0">
            <w:pPr>
              <w:rPr>
                <w:color w:val="000000"/>
                <w:sz w:val="18"/>
                <w:szCs w:val="18"/>
              </w:rPr>
            </w:pPr>
            <w:r w:rsidRPr="007D0C49">
              <w:rPr>
                <w:color w:val="000000"/>
                <w:sz w:val="18"/>
                <w:szCs w:val="18"/>
              </w:rPr>
              <w:t>Мероприятие 5.1.1.Дотации бюджетам  муниципальным образованиям поселений Черноярского района, достигших наилучших финансово-экономических показателей  за отчетный финансовый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14010061070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  <w:tr w:rsidR="00B817BE" w:rsidRPr="007D0C49" w:rsidTr="00E225E0">
        <w:trPr>
          <w:gridAfter w:val="4"/>
          <w:wAfter w:w="2124" w:type="dxa"/>
          <w:trHeight w:val="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color w:val="000000"/>
                <w:sz w:val="16"/>
                <w:szCs w:val="16"/>
              </w:rPr>
            </w:pPr>
            <w:r w:rsidRPr="007D0C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BE" w:rsidRPr="007D0C49" w:rsidRDefault="00B817BE" w:rsidP="00E225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C49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BE" w:rsidRPr="007D0C49" w:rsidRDefault="00B817BE" w:rsidP="00E225E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817BE" w:rsidRPr="007D0C49" w:rsidRDefault="00B817BE" w:rsidP="00B817BE">
      <w:pPr>
        <w:tabs>
          <w:tab w:val="left" w:pos="2554"/>
        </w:tabs>
        <w:spacing w:after="200" w:line="276" w:lineRule="auto"/>
        <w:rPr>
          <w:sz w:val="18"/>
          <w:szCs w:val="18"/>
        </w:rPr>
      </w:pPr>
    </w:p>
    <w:p w:rsidR="00B817BE" w:rsidRPr="007D0C49" w:rsidRDefault="00B817BE" w:rsidP="00B817BE">
      <w:pPr>
        <w:spacing w:after="200" w:line="276" w:lineRule="auto"/>
        <w:rPr>
          <w:rFonts w:ascii="Calibri" w:hAnsi="Calibri"/>
          <w:sz w:val="18"/>
          <w:szCs w:val="18"/>
        </w:rPr>
        <w:sectPr w:rsidR="00B817BE" w:rsidRPr="007D0C49" w:rsidSect="00B133F3">
          <w:pgSz w:w="16838" w:h="11906" w:orient="landscape"/>
          <w:pgMar w:top="1258" w:right="284" w:bottom="1618" w:left="720" w:header="709" w:footer="709" w:gutter="0"/>
          <w:cols w:space="708"/>
          <w:docGrid w:linePitch="360"/>
        </w:sectPr>
      </w:pPr>
    </w:p>
    <w:p w:rsidR="00B817BE" w:rsidRPr="00AB0C05" w:rsidRDefault="00B817BE" w:rsidP="00B817B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  <w:bCs/>
          <w:color w:val="332E2D"/>
          <w:spacing w:val="2"/>
          <w:sz w:val="28"/>
          <w:szCs w:val="28"/>
        </w:rPr>
      </w:pPr>
      <w:r w:rsidRPr="007D0C49">
        <w:rPr>
          <w:b/>
          <w:bCs/>
          <w:color w:val="332E2D"/>
          <w:spacing w:val="-2"/>
          <w:sz w:val="28"/>
          <w:szCs w:val="28"/>
        </w:rPr>
        <w:lastRenderedPageBreak/>
        <w:t xml:space="preserve">Ожидаемые результаты реализации аналитической ведомственной целевой программы </w:t>
      </w:r>
      <w:r w:rsidRPr="007D0C49">
        <w:rPr>
          <w:b/>
          <w:bCs/>
          <w:color w:val="332E2D"/>
          <w:spacing w:val="2"/>
          <w:sz w:val="28"/>
          <w:szCs w:val="28"/>
        </w:rPr>
        <w:t xml:space="preserve">«Обеспечение эффективного управления </w:t>
      </w:r>
      <w:r w:rsidRPr="007D0C49">
        <w:rPr>
          <w:b/>
          <w:bCs/>
          <w:spacing w:val="2"/>
          <w:sz w:val="28"/>
          <w:szCs w:val="28"/>
        </w:rPr>
        <w:t xml:space="preserve">системой муниципальных финансов МО «Черноярский район» </w:t>
      </w:r>
      <w:r w:rsidRPr="007D0C49">
        <w:rPr>
          <w:b/>
          <w:bCs/>
          <w:color w:val="332E2D"/>
          <w:spacing w:val="-2"/>
          <w:sz w:val="28"/>
          <w:szCs w:val="28"/>
        </w:rPr>
        <w:t>и индикаторы, измеряемые количественными показателями</w:t>
      </w:r>
    </w:p>
    <w:p w:rsidR="00B817BE" w:rsidRPr="007D0C49" w:rsidRDefault="00B817BE" w:rsidP="00B817BE">
      <w:pPr>
        <w:widowControl w:val="0"/>
        <w:autoSpaceDE w:val="0"/>
        <w:autoSpaceDN w:val="0"/>
        <w:adjustRightInd w:val="0"/>
        <w:spacing w:after="200" w:line="276" w:lineRule="auto"/>
        <w:ind w:left="1080"/>
        <w:outlineLvl w:val="2"/>
        <w:rPr>
          <w:b/>
          <w:bCs/>
          <w:color w:val="332E2D"/>
          <w:spacing w:val="2"/>
          <w:sz w:val="28"/>
          <w:szCs w:val="28"/>
        </w:rPr>
      </w:pPr>
    </w:p>
    <w:p w:rsidR="00B817BE" w:rsidRPr="007D0C49" w:rsidRDefault="00B817BE" w:rsidP="00B817BE">
      <w:pPr>
        <w:tabs>
          <w:tab w:val="left" w:pos="900"/>
        </w:tabs>
        <w:spacing w:after="200" w:line="276" w:lineRule="auto"/>
        <w:ind w:firstLine="567"/>
        <w:jc w:val="both"/>
        <w:rPr>
          <w:sz w:val="28"/>
          <w:szCs w:val="28"/>
        </w:rPr>
      </w:pPr>
    </w:p>
    <w:p w:rsidR="00B817BE" w:rsidRPr="007D0C49" w:rsidRDefault="00B817BE" w:rsidP="00B817B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Непосредственные  и конечные результаты реализации задач, </w:t>
      </w:r>
      <w:proofErr w:type="gramStart"/>
      <w:r w:rsidRPr="007D0C49">
        <w:rPr>
          <w:sz w:val="28"/>
          <w:szCs w:val="28"/>
        </w:rPr>
        <w:t>установленных</w:t>
      </w:r>
      <w:proofErr w:type="gramEnd"/>
      <w:r w:rsidRPr="007D0C49">
        <w:rPr>
          <w:sz w:val="28"/>
          <w:szCs w:val="28"/>
        </w:rPr>
        <w:t xml:space="preserve"> настоящей программой, представлены в таблице 3.</w:t>
      </w:r>
    </w:p>
    <w:p w:rsidR="00B817BE" w:rsidRPr="007D0C49" w:rsidRDefault="00B817BE" w:rsidP="00B817BE">
      <w:pPr>
        <w:spacing w:after="200" w:line="276" w:lineRule="auto"/>
        <w:ind w:firstLine="684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       Таблица 3</w:t>
      </w:r>
    </w:p>
    <w:p w:rsidR="00B817BE" w:rsidRPr="007D0C49" w:rsidRDefault="00B817BE" w:rsidP="00B817BE">
      <w:pPr>
        <w:spacing w:after="200" w:line="276" w:lineRule="auto"/>
        <w:jc w:val="center"/>
        <w:rPr>
          <w:sz w:val="28"/>
          <w:szCs w:val="28"/>
        </w:rPr>
      </w:pPr>
      <w:r w:rsidRPr="007D0C49">
        <w:rPr>
          <w:sz w:val="28"/>
          <w:szCs w:val="28"/>
        </w:rPr>
        <w:t>Непосредственные и конечные результаты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5016"/>
      </w:tblGrid>
      <w:tr w:rsidR="00B817BE" w:rsidRPr="007D0C49" w:rsidTr="00E225E0">
        <w:trPr>
          <w:tblHeader/>
        </w:trPr>
        <w:tc>
          <w:tcPr>
            <w:tcW w:w="0" w:type="auto"/>
            <w:vAlign w:val="center"/>
          </w:tcPr>
          <w:p w:rsidR="00B817BE" w:rsidRPr="007D0C49" w:rsidRDefault="00B817BE" w:rsidP="00E225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Наименование задач ВЦП</w:t>
            </w:r>
          </w:p>
        </w:tc>
        <w:tc>
          <w:tcPr>
            <w:tcW w:w="0" w:type="auto"/>
            <w:vAlign w:val="center"/>
          </w:tcPr>
          <w:p w:rsidR="00B817BE" w:rsidRPr="007D0C49" w:rsidRDefault="00B817BE" w:rsidP="00E225E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Непосредственный результат реализации задачи</w:t>
            </w:r>
          </w:p>
        </w:tc>
      </w:tr>
      <w:tr w:rsidR="00B817BE" w:rsidRPr="007D0C49" w:rsidTr="00E225E0">
        <w:tc>
          <w:tcPr>
            <w:tcW w:w="0" w:type="auto"/>
          </w:tcPr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>Задача 1.1. Повышение точности формирования прогноза доходов</w:t>
            </w:r>
          </w:p>
        </w:tc>
        <w:tc>
          <w:tcPr>
            <w:tcW w:w="0" w:type="auto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В результате проведенной работы отклонение исполнения прогнозных назначений по доходам не превышают 3 %. С 2022-2027 гг. достижение исполнения бюджета МО «Черноярский район» по доходам составит 104%</w:t>
            </w:r>
          </w:p>
        </w:tc>
      </w:tr>
      <w:tr w:rsidR="00B817BE" w:rsidRPr="007D0C49" w:rsidTr="00E225E0">
        <w:trPr>
          <w:trHeight w:val="3299"/>
        </w:trPr>
        <w:tc>
          <w:tcPr>
            <w:tcW w:w="0" w:type="auto"/>
          </w:tcPr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>Задача 1.2. Повышение уровня собираемости налогов</w:t>
            </w:r>
          </w:p>
        </w:tc>
        <w:tc>
          <w:tcPr>
            <w:tcW w:w="0" w:type="auto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В результате проведенной работы уровень собираемости доходов консолидированного бюджета МО «Черноярский район» за 2022 год составит 94,5%,  к 2027 году – 97,0%.</w:t>
            </w:r>
          </w:p>
        </w:tc>
      </w:tr>
      <w:tr w:rsidR="00B817BE" w:rsidRPr="007D0C49" w:rsidTr="00E225E0">
        <w:tc>
          <w:tcPr>
            <w:tcW w:w="0" w:type="auto"/>
          </w:tcPr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 xml:space="preserve">Задача 1.3. Систематический контроль совместно с администраторами доходов за состоянием недоимки и невыясненных поступлений с целью недопущения их прироста выше уровня, достигнутого за соответствующий период прошлого </w:t>
            </w:r>
            <w:r w:rsidRPr="007D0C49">
              <w:rPr>
                <w:spacing w:val="2"/>
                <w:sz w:val="28"/>
                <w:szCs w:val="28"/>
              </w:rPr>
              <w:lastRenderedPageBreak/>
              <w:t>года</w:t>
            </w:r>
          </w:p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0" w:type="auto"/>
          </w:tcPr>
          <w:p w:rsidR="00B817BE" w:rsidRPr="007D0C49" w:rsidRDefault="00B817BE" w:rsidP="00E225E0">
            <w:pPr>
              <w:spacing w:after="200" w:line="276" w:lineRule="auto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lastRenderedPageBreak/>
              <w:t>Реализация данной задачи позволит сократить объем невыясненных поступлений на счете бюджета МО «Черноярский район».</w:t>
            </w:r>
          </w:p>
          <w:p w:rsidR="00B817BE" w:rsidRPr="007D0C49" w:rsidRDefault="00B817BE" w:rsidP="00E225E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17BE" w:rsidRPr="007D0C49" w:rsidTr="00E225E0">
        <w:tc>
          <w:tcPr>
            <w:tcW w:w="0" w:type="auto"/>
          </w:tcPr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lastRenderedPageBreak/>
              <w:t xml:space="preserve">Задача 1.4. Обеспечение поступления </w:t>
            </w:r>
          </w:p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>дополнительных финансовых средств из федерального бюджета</w:t>
            </w:r>
          </w:p>
        </w:tc>
        <w:tc>
          <w:tcPr>
            <w:tcW w:w="0" w:type="auto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В 2022-2027 гг. планируется увеличение объема финансовой помощи из областного бюджета.</w:t>
            </w:r>
          </w:p>
        </w:tc>
      </w:tr>
      <w:tr w:rsidR="00B817BE" w:rsidRPr="007D0C49" w:rsidTr="00E225E0">
        <w:trPr>
          <w:trHeight w:val="3593"/>
        </w:trPr>
        <w:tc>
          <w:tcPr>
            <w:tcW w:w="0" w:type="auto"/>
          </w:tcPr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>Задача 1.5. Обеспечение полного, своевременного и эффективного исполнения расходных обязательств</w:t>
            </w:r>
            <w:r w:rsidRPr="007D0C49">
              <w:rPr>
                <w:color w:val="332E2D"/>
                <w:spacing w:val="2"/>
                <w:sz w:val="28"/>
                <w:szCs w:val="28"/>
              </w:rPr>
              <w:t xml:space="preserve"> МО «Черноярский район»</w:t>
            </w:r>
            <w:r w:rsidRPr="007D0C49">
              <w:rPr>
                <w:spacing w:val="2"/>
                <w:sz w:val="28"/>
                <w:szCs w:val="28"/>
              </w:rPr>
              <w:t>, утверждаемых бюджетом на соответствующий финансовый год и плановый период</w:t>
            </w:r>
          </w:p>
        </w:tc>
        <w:tc>
          <w:tcPr>
            <w:tcW w:w="0" w:type="auto"/>
          </w:tcPr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1. Проект бюджета МО «Черноярский район» на очередной финансовый год и плановый период и материалы к нему подготовлены в установленном действующим законодательством составе и сроки, одобрен  Решением Совета МО «Черноярский район» и принят к рассмотрению.</w:t>
            </w:r>
          </w:p>
          <w:p w:rsidR="00B817BE" w:rsidRPr="007D0C49" w:rsidRDefault="00B817BE" w:rsidP="00E225E0">
            <w:pPr>
              <w:tabs>
                <w:tab w:val="left" w:pos="347"/>
                <w:tab w:val="left" w:pos="707"/>
              </w:tabs>
              <w:spacing w:after="200" w:line="276" w:lineRule="auto"/>
              <w:ind w:left="-13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2. Эффективное управление средствами бюджета МО «Черноярский район» на едином счете бюджета, рациональное применение механизма «внутреннего кредитования». </w:t>
            </w:r>
          </w:p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>3. Повышение уровня автоматизации формирования консолидированной отчетности.</w:t>
            </w:r>
          </w:p>
        </w:tc>
      </w:tr>
      <w:tr w:rsidR="00B817BE" w:rsidRPr="007D0C49" w:rsidTr="00E225E0">
        <w:trPr>
          <w:trHeight w:val="2726"/>
        </w:trPr>
        <w:tc>
          <w:tcPr>
            <w:tcW w:w="0" w:type="auto"/>
          </w:tcPr>
          <w:p w:rsidR="00B817BE" w:rsidRPr="007D0C49" w:rsidRDefault="00B817BE" w:rsidP="00E225E0">
            <w:pPr>
              <w:widowControl w:val="0"/>
              <w:rPr>
                <w:spacing w:val="2"/>
                <w:sz w:val="28"/>
                <w:szCs w:val="28"/>
              </w:rPr>
            </w:pPr>
            <w:r w:rsidRPr="007D0C49">
              <w:rPr>
                <w:spacing w:val="2"/>
                <w:sz w:val="28"/>
                <w:szCs w:val="28"/>
              </w:rPr>
              <w:t xml:space="preserve">Задача 1.6. Оптимизация управления муниципальным  долгом </w:t>
            </w:r>
            <w:r w:rsidRPr="007D0C49">
              <w:rPr>
                <w:color w:val="332E2D"/>
                <w:spacing w:val="2"/>
                <w:sz w:val="28"/>
                <w:szCs w:val="28"/>
              </w:rPr>
              <w:t>МО «Черноярский район»</w:t>
            </w:r>
          </w:p>
        </w:tc>
        <w:tc>
          <w:tcPr>
            <w:tcW w:w="0" w:type="auto"/>
          </w:tcPr>
          <w:p w:rsidR="00B817BE" w:rsidRPr="007D0C49" w:rsidRDefault="00B817BE" w:rsidP="00E225E0">
            <w:pPr>
              <w:spacing w:after="200" w:line="276" w:lineRule="auto"/>
              <w:ind w:firstLine="360"/>
              <w:rPr>
                <w:sz w:val="28"/>
                <w:szCs w:val="28"/>
              </w:rPr>
            </w:pPr>
            <w:r w:rsidRPr="007D0C49">
              <w:rPr>
                <w:sz w:val="28"/>
                <w:szCs w:val="28"/>
              </w:rPr>
              <w:t xml:space="preserve">Долговая политика  соответствует основным параметрам бюджетной системы, а также основным направлениям бюджетной и налоговой политики и одобрена органами местного самоуправления. </w:t>
            </w:r>
          </w:p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817BE" w:rsidRPr="007D0C49" w:rsidRDefault="00B817BE" w:rsidP="00E22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817BE" w:rsidRDefault="00B817BE" w:rsidP="00B817BE">
      <w:pPr>
        <w:spacing w:after="200" w:line="276" w:lineRule="auto"/>
        <w:ind w:firstLine="708"/>
        <w:jc w:val="both"/>
        <w:rPr>
          <w:b/>
          <w:sz w:val="36"/>
          <w:szCs w:val="36"/>
        </w:rPr>
      </w:pPr>
      <w:r w:rsidRPr="007D0C49">
        <w:rPr>
          <w:sz w:val="28"/>
          <w:szCs w:val="28"/>
        </w:rPr>
        <w:t>Таким образом, реализация ведомственной целевой программы обеспечит повышение эффективности работы системы муниципальных финансов района, а также соответствие параметров ее деятельности лучшей российской практике, принципам ответственного управления и стратегическим целям органов местного самоуправления.</w:t>
      </w:r>
    </w:p>
    <w:sectPr w:rsidR="00B817BE" w:rsidSect="009A66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A24">
      <w:r>
        <w:separator/>
      </w:r>
    </w:p>
  </w:endnote>
  <w:endnote w:type="continuationSeparator" w:id="0">
    <w:p w:rsidR="00000000" w:rsidRDefault="0067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49" w:rsidRPr="00A36A3E" w:rsidRDefault="00673A24" w:rsidP="00B133F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3A24">
      <w:r>
        <w:separator/>
      </w:r>
    </w:p>
  </w:footnote>
  <w:footnote w:type="continuationSeparator" w:id="0">
    <w:p w:rsidR="00000000" w:rsidRDefault="0067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06F34C56"/>
    <w:multiLevelType w:val="hybridMultilevel"/>
    <w:tmpl w:val="1BB2F7B0"/>
    <w:lvl w:ilvl="0" w:tplc="9446B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D2334"/>
    <w:multiLevelType w:val="hybridMultilevel"/>
    <w:tmpl w:val="6F0EE072"/>
    <w:lvl w:ilvl="0" w:tplc="91328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C36AE"/>
    <w:multiLevelType w:val="hybridMultilevel"/>
    <w:tmpl w:val="F95842BE"/>
    <w:lvl w:ilvl="0" w:tplc="91328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66021D"/>
    <w:multiLevelType w:val="hybridMultilevel"/>
    <w:tmpl w:val="5E94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326C2"/>
    <w:multiLevelType w:val="hybridMultilevel"/>
    <w:tmpl w:val="C70480DE"/>
    <w:lvl w:ilvl="0" w:tplc="D090A5B0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DF05F39"/>
    <w:multiLevelType w:val="hybridMultilevel"/>
    <w:tmpl w:val="8B5814A0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866F9"/>
    <w:multiLevelType w:val="hybridMultilevel"/>
    <w:tmpl w:val="E682B5A0"/>
    <w:lvl w:ilvl="0" w:tplc="C0C617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8784EEF"/>
    <w:multiLevelType w:val="hybridMultilevel"/>
    <w:tmpl w:val="704A2F1C"/>
    <w:lvl w:ilvl="0" w:tplc="298EA8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92F3D"/>
    <w:multiLevelType w:val="hybridMultilevel"/>
    <w:tmpl w:val="08FE7CB0"/>
    <w:lvl w:ilvl="0" w:tplc="91328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D3C57"/>
    <w:multiLevelType w:val="hybridMultilevel"/>
    <w:tmpl w:val="3960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6FEA"/>
    <w:multiLevelType w:val="hybridMultilevel"/>
    <w:tmpl w:val="82B6EDDC"/>
    <w:lvl w:ilvl="0" w:tplc="8DA0C7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31E56"/>
    <w:multiLevelType w:val="hybridMultilevel"/>
    <w:tmpl w:val="30A0E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7408"/>
    <w:multiLevelType w:val="hybridMultilevel"/>
    <w:tmpl w:val="2CB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906232"/>
    <w:multiLevelType w:val="hybridMultilevel"/>
    <w:tmpl w:val="A252BECA"/>
    <w:lvl w:ilvl="0" w:tplc="10281D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2FB1B76"/>
    <w:multiLevelType w:val="hybridMultilevel"/>
    <w:tmpl w:val="9D78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C4C7E"/>
    <w:multiLevelType w:val="hybridMultilevel"/>
    <w:tmpl w:val="ABCC5718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302A8"/>
    <w:multiLevelType w:val="hybridMultilevel"/>
    <w:tmpl w:val="20D8697E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B1522"/>
    <w:multiLevelType w:val="hybridMultilevel"/>
    <w:tmpl w:val="ED883D24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80594"/>
    <w:multiLevelType w:val="hybridMultilevel"/>
    <w:tmpl w:val="21062BF0"/>
    <w:lvl w:ilvl="0" w:tplc="1CC061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36581E"/>
    <w:multiLevelType w:val="hybridMultilevel"/>
    <w:tmpl w:val="AF4C6796"/>
    <w:lvl w:ilvl="0" w:tplc="5A248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4B66AEC">
      <w:numFmt w:val="none"/>
      <w:lvlText w:val=""/>
      <w:lvlJc w:val="left"/>
      <w:pPr>
        <w:tabs>
          <w:tab w:val="num" w:pos="360"/>
        </w:tabs>
      </w:pPr>
    </w:lvl>
    <w:lvl w:ilvl="2" w:tplc="5478D17A">
      <w:numFmt w:val="none"/>
      <w:lvlText w:val=""/>
      <w:lvlJc w:val="left"/>
      <w:pPr>
        <w:tabs>
          <w:tab w:val="num" w:pos="360"/>
        </w:tabs>
      </w:pPr>
    </w:lvl>
    <w:lvl w:ilvl="3" w:tplc="EC8EBB9A">
      <w:numFmt w:val="none"/>
      <w:lvlText w:val=""/>
      <w:lvlJc w:val="left"/>
      <w:pPr>
        <w:tabs>
          <w:tab w:val="num" w:pos="360"/>
        </w:tabs>
      </w:pPr>
    </w:lvl>
    <w:lvl w:ilvl="4" w:tplc="A956C24A">
      <w:numFmt w:val="none"/>
      <w:lvlText w:val=""/>
      <w:lvlJc w:val="left"/>
      <w:pPr>
        <w:tabs>
          <w:tab w:val="num" w:pos="360"/>
        </w:tabs>
      </w:pPr>
    </w:lvl>
    <w:lvl w:ilvl="5" w:tplc="087A7C26">
      <w:numFmt w:val="none"/>
      <w:lvlText w:val=""/>
      <w:lvlJc w:val="left"/>
      <w:pPr>
        <w:tabs>
          <w:tab w:val="num" w:pos="360"/>
        </w:tabs>
      </w:pPr>
    </w:lvl>
    <w:lvl w:ilvl="6" w:tplc="5BE02F28">
      <w:numFmt w:val="none"/>
      <w:lvlText w:val=""/>
      <w:lvlJc w:val="left"/>
      <w:pPr>
        <w:tabs>
          <w:tab w:val="num" w:pos="360"/>
        </w:tabs>
      </w:pPr>
    </w:lvl>
    <w:lvl w:ilvl="7" w:tplc="99E42514">
      <w:numFmt w:val="none"/>
      <w:lvlText w:val=""/>
      <w:lvlJc w:val="left"/>
      <w:pPr>
        <w:tabs>
          <w:tab w:val="num" w:pos="360"/>
        </w:tabs>
      </w:pPr>
    </w:lvl>
    <w:lvl w:ilvl="8" w:tplc="BD30645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E173A1"/>
    <w:multiLevelType w:val="hybridMultilevel"/>
    <w:tmpl w:val="4BD6D098"/>
    <w:lvl w:ilvl="0" w:tplc="D876D04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37D62F5"/>
    <w:multiLevelType w:val="hybridMultilevel"/>
    <w:tmpl w:val="E682B5A0"/>
    <w:lvl w:ilvl="0" w:tplc="C0C61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36477"/>
    <w:multiLevelType w:val="hybridMultilevel"/>
    <w:tmpl w:val="CCC09DC8"/>
    <w:lvl w:ilvl="0" w:tplc="8C76FE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6"/>
  </w:num>
  <w:num w:numId="7">
    <w:abstractNumId w:val="3"/>
  </w:num>
  <w:num w:numId="8">
    <w:abstractNumId w:val="20"/>
  </w:num>
  <w:num w:numId="9">
    <w:abstractNumId w:val="9"/>
  </w:num>
  <w:num w:numId="10">
    <w:abstractNumId w:val="26"/>
  </w:num>
  <w:num w:numId="11">
    <w:abstractNumId w:val="21"/>
  </w:num>
  <w:num w:numId="12">
    <w:abstractNumId w:val="23"/>
  </w:num>
  <w:num w:numId="13">
    <w:abstractNumId w:val="18"/>
  </w:num>
  <w:num w:numId="14">
    <w:abstractNumId w:val="12"/>
  </w:num>
  <w:num w:numId="15">
    <w:abstractNumId w:val="25"/>
  </w:num>
  <w:num w:numId="16">
    <w:abstractNumId w:val="19"/>
  </w:num>
  <w:num w:numId="17">
    <w:abstractNumId w:val="7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5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3"/>
  </w:num>
  <w:num w:numId="26">
    <w:abstractNumId w:val="22"/>
  </w:num>
  <w:num w:numId="27">
    <w:abstractNumId w:val="5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3"/>
    <w:rsid w:val="000102A7"/>
    <w:rsid w:val="00024CB5"/>
    <w:rsid w:val="000263FF"/>
    <w:rsid w:val="00034469"/>
    <w:rsid w:val="0004074F"/>
    <w:rsid w:val="00043795"/>
    <w:rsid w:val="00045CA3"/>
    <w:rsid w:val="000660A0"/>
    <w:rsid w:val="0008109C"/>
    <w:rsid w:val="00090800"/>
    <w:rsid w:val="00092BCD"/>
    <w:rsid w:val="000A0BA8"/>
    <w:rsid w:val="000A23D7"/>
    <w:rsid w:val="000B3340"/>
    <w:rsid w:val="000B42CC"/>
    <w:rsid w:val="000B6B52"/>
    <w:rsid w:val="000C72AA"/>
    <w:rsid w:val="000E6969"/>
    <w:rsid w:val="00131786"/>
    <w:rsid w:val="00152261"/>
    <w:rsid w:val="00154FAE"/>
    <w:rsid w:val="00157027"/>
    <w:rsid w:val="00161003"/>
    <w:rsid w:val="00173432"/>
    <w:rsid w:val="00173CC5"/>
    <w:rsid w:val="0017557F"/>
    <w:rsid w:val="00186D25"/>
    <w:rsid w:val="0019504B"/>
    <w:rsid w:val="001A0D17"/>
    <w:rsid w:val="001A0F2F"/>
    <w:rsid w:val="001A7A3F"/>
    <w:rsid w:val="001B03B6"/>
    <w:rsid w:val="001B3A15"/>
    <w:rsid w:val="001C6A8B"/>
    <w:rsid w:val="001D41FA"/>
    <w:rsid w:val="001D46AB"/>
    <w:rsid w:val="001E0CD9"/>
    <w:rsid w:val="00200BF9"/>
    <w:rsid w:val="0020715B"/>
    <w:rsid w:val="00233F82"/>
    <w:rsid w:val="002451AB"/>
    <w:rsid w:val="00247D2A"/>
    <w:rsid w:val="00275B47"/>
    <w:rsid w:val="002823A4"/>
    <w:rsid w:val="00286054"/>
    <w:rsid w:val="00286358"/>
    <w:rsid w:val="00286455"/>
    <w:rsid w:val="00295D3C"/>
    <w:rsid w:val="002B52BD"/>
    <w:rsid w:val="002D1AE9"/>
    <w:rsid w:val="002F0418"/>
    <w:rsid w:val="003014AF"/>
    <w:rsid w:val="0031190D"/>
    <w:rsid w:val="00320610"/>
    <w:rsid w:val="0035112D"/>
    <w:rsid w:val="003616F8"/>
    <w:rsid w:val="003B1308"/>
    <w:rsid w:val="003B6690"/>
    <w:rsid w:val="003C2421"/>
    <w:rsid w:val="003D3787"/>
    <w:rsid w:val="00400F09"/>
    <w:rsid w:val="004020A2"/>
    <w:rsid w:val="00411776"/>
    <w:rsid w:val="00421DCB"/>
    <w:rsid w:val="00431FEC"/>
    <w:rsid w:val="00460569"/>
    <w:rsid w:val="0047797C"/>
    <w:rsid w:val="00487C25"/>
    <w:rsid w:val="00492989"/>
    <w:rsid w:val="004A297C"/>
    <w:rsid w:val="004A7571"/>
    <w:rsid w:val="004B2890"/>
    <w:rsid w:val="004D44EF"/>
    <w:rsid w:val="00511AE9"/>
    <w:rsid w:val="00527584"/>
    <w:rsid w:val="0056146E"/>
    <w:rsid w:val="005678FE"/>
    <w:rsid w:val="0057028A"/>
    <w:rsid w:val="00573407"/>
    <w:rsid w:val="0058089B"/>
    <w:rsid w:val="005926B0"/>
    <w:rsid w:val="005938EE"/>
    <w:rsid w:val="005A10C7"/>
    <w:rsid w:val="005A1E76"/>
    <w:rsid w:val="005A3B9E"/>
    <w:rsid w:val="005D161F"/>
    <w:rsid w:val="005D36AA"/>
    <w:rsid w:val="005F579A"/>
    <w:rsid w:val="00600D50"/>
    <w:rsid w:val="006167F4"/>
    <w:rsid w:val="00625A7A"/>
    <w:rsid w:val="00640579"/>
    <w:rsid w:val="00673A24"/>
    <w:rsid w:val="006818CC"/>
    <w:rsid w:val="006A1E56"/>
    <w:rsid w:val="006A320E"/>
    <w:rsid w:val="006C5E35"/>
    <w:rsid w:val="006E45E9"/>
    <w:rsid w:val="006F4B9F"/>
    <w:rsid w:val="00703685"/>
    <w:rsid w:val="00704083"/>
    <w:rsid w:val="00705947"/>
    <w:rsid w:val="00715513"/>
    <w:rsid w:val="00721624"/>
    <w:rsid w:val="0073248D"/>
    <w:rsid w:val="0073504F"/>
    <w:rsid w:val="007448E4"/>
    <w:rsid w:val="00744F8B"/>
    <w:rsid w:val="007559ED"/>
    <w:rsid w:val="00773968"/>
    <w:rsid w:val="00774348"/>
    <w:rsid w:val="007843E9"/>
    <w:rsid w:val="0079289A"/>
    <w:rsid w:val="00797EA5"/>
    <w:rsid w:val="007A2236"/>
    <w:rsid w:val="007A6D58"/>
    <w:rsid w:val="007D2B5E"/>
    <w:rsid w:val="007E0D47"/>
    <w:rsid w:val="007E73A1"/>
    <w:rsid w:val="007F3242"/>
    <w:rsid w:val="007F67FF"/>
    <w:rsid w:val="00825CD0"/>
    <w:rsid w:val="00837B79"/>
    <w:rsid w:val="00844917"/>
    <w:rsid w:val="008719BA"/>
    <w:rsid w:val="0088714A"/>
    <w:rsid w:val="008D6AE6"/>
    <w:rsid w:val="008E7D0A"/>
    <w:rsid w:val="008F7BF9"/>
    <w:rsid w:val="00904A98"/>
    <w:rsid w:val="00921FC9"/>
    <w:rsid w:val="00923D2B"/>
    <w:rsid w:val="00924D06"/>
    <w:rsid w:val="009271A9"/>
    <w:rsid w:val="00936066"/>
    <w:rsid w:val="009404D8"/>
    <w:rsid w:val="009724D6"/>
    <w:rsid w:val="009726CB"/>
    <w:rsid w:val="009827D7"/>
    <w:rsid w:val="00992216"/>
    <w:rsid w:val="009A2C41"/>
    <w:rsid w:val="009A66C0"/>
    <w:rsid w:val="009A7EB0"/>
    <w:rsid w:val="009F0663"/>
    <w:rsid w:val="009F2ADF"/>
    <w:rsid w:val="009F4244"/>
    <w:rsid w:val="00A01891"/>
    <w:rsid w:val="00A23D7C"/>
    <w:rsid w:val="00A3047F"/>
    <w:rsid w:val="00A30D09"/>
    <w:rsid w:val="00A3184D"/>
    <w:rsid w:val="00A339B3"/>
    <w:rsid w:val="00A36F03"/>
    <w:rsid w:val="00A414A4"/>
    <w:rsid w:val="00A60357"/>
    <w:rsid w:val="00A6567F"/>
    <w:rsid w:val="00A67933"/>
    <w:rsid w:val="00A9157F"/>
    <w:rsid w:val="00AA1634"/>
    <w:rsid w:val="00AC7E7E"/>
    <w:rsid w:val="00B02D59"/>
    <w:rsid w:val="00B13ABF"/>
    <w:rsid w:val="00B16115"/>
    <w:rsid w:val="00B1791E"/>
    <w:rsid w:val="00B21AA4"/>
    <w:rsid w:val="00B571C3"/>
    <w:rsid w:val="00B63815"/>
    <w:rsid w:val="00B67FE9"/>
    <w:rsid w:val="00B817BE"/>
    <w:rsid w:val="00B838B9"/>
    <w:rsid w:val="00B84796"/>
    <w:rsid w:val="00B859C6"/>
    <w:rsid w:val="00BB3AEE"/>
    <w:rsid w:val="00BD7E63"/>
    <w:rsid w:val="00BE3A3C"/>
    <w:rsid w:val="00BE63FE"/>
    <w:rsid w:val="00C02185"/>
    <w:rsid w:val="00C06AA5"/>
    <w:rsid w:val="00C17052"/>
    <w:rsid w:val="00C2508F"/>
    <w:rsid w:val="00C37093"/>
    <w:rsid w:val="00C42BA8"/>
    <w:rsid w:val="00C84CA3"/>
    <w:rsid w:val="00C85C75"/>
    <w:rsid w:val="00CA1CFC"/>
    <w:rsid w:val="00CA3AEB"/>
    <w:rsid w:val="00CA7C46"/>
    <w:rsid w:val="00CC1E8E"/>
    <w:rsid w:val="00CC5F49"/>
    <w:rsid w:val="00CD799A"/>
    <w:rsid w:val="00CE0D87"/>
    <w:rsid w:val="00CF57E0"/>
    <w:rsid w:val="00CF7D8C"/>
    <w:rsid w:val="00D23DFA"/>
    <w:rsid w:val="00D37CA0"/>
    <w:rsid w:val="00D5033F"/>
    <w:rsid w:val="00D6241F"/>
    <w:rsid w:val="00D65A29"/>
    <w:rsid w:val="00D66104"/>
    <w:rsid w:val="00D7214F"/>
    <w:rsid w:val="00D97116"/>
    <w:rsid w:val="00DA4894"/>
    <w:rsid w:val="00DB22AB"/>
    <w:rsid w:val="00DB7F0E"/>
    <w:rsid w:val="00DD19A5"/>
    <w:rsid w:val="00E15B92"/>
    <w:rsid w:val="00E2764C"/>
    <w:rsid w:val="00E277F4"/>
    <w:rsid w:val="00E52BF8"/>
    <w:rsid w:val="00E67C6A"/>
    <w:rsid w:val="00E723B3"/>
    <w:rsid w:val="00E77B2C"/>
    <w:rsid w:val="00E80C5D"/>
    <w:rsid w:val="00EA23CC"/>
    <w:rsid w:val="00EB3CC4"/>
    <w:rsid w:val="00EC7F16"/>
    <w:rsid w:val="00EE5A9B"/>
    <w:rsid w:val="00EF7D5A"/>
    <w:rsid w:val="00F061A3"/>
    <w:rsid w:val="00F2577E"/>
    <w:rsid w:val="00F34C3C"/>
    <w:rsid w:val="00F45FCE"/>
    <w:rsid w:val="00F5276C"/>
    <w:rsid w:val="00F54BF0"/>
    <w:rsid w:val="00F61FF5"/>
    <w:rsid w:val="00F63EBA"/>
    <w:rsid w:val="00F7273C"/>
    <w:rsid w:val="00F77B9E"/>
    <w:rsid w:val="00F80E64"/>
    <w:rsid w:val="00F836AF"/>
    <w:rsid w:val="00F850BB"/>
    <w:rsid w:val="00F9386C"/>
    <w:rsid w:val="00F96766"/>
    <w:rsid w:val="00FA0CD6"/>
    <w:rsid w:val="00FA5B39"/>
    <w:rsid w:val="00FA5DEA"/>
    <w:rsid w:val="00FD0B56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7B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7BE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table" w:styleId="a3">
    <w:name w:val="Table Grid"/>
    <w:basedOn w:val="a1"/>
    <w:uiPriority w:val="99"/>
    <w:rsid w:val="00B8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817B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B817B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1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B817B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817BE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uiPriority w:val="99"/>
    <w:semiHidden/>
    <w:rsid w:val="00B817BE"/>
    <w:pPr>
      <w:spacing w:before="24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B817BE"/>
    <w:pPr>
      <w:ind w:left="20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B817BE"/>
    <w:pPr>
      <w:ind w:left="400"/>
    </w:pPr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817BE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817B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B817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81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817BE"/>
  </w:style>
  <w:style w:type="paragraph" w:customStyle="1" w:styleId="ad">
    <w:name w:val="Знак"/>
    <w:basedOn w:val="a"/>
    <w:uiPriority w:val="99"/>
    <w:rsid w:val="00B817BE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й стиль"/>
    <w:basedOn w:val="a"/>
    <w:uiPriority w:val="99"/>
    <w:rsid w:val="00B817BE"/>
    <w:pPr>
      <w:adjustRightInd w:val="0"/>
      <w:spacing w:after="120"/>
      <w:ind w:firstLine="567"/>
      <w:jc w:val="both"/>
    </w:pPr>
  </w:style>
  <w:style w:type="paragraph" w:customStyle="1" w:styleId="af">
    <w:name w:val="Комментарий"/>
    <w:basedOn w:val="a"/>
    <w:next w:val="a"/>
    <w:uiPriority w:val="99"/>
    <w:rsid w:val="00B817B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indent">
    <w:name w:val="textindent"/>
    <w:basedOn w:val="a"/>
    <w:uiPriority w:val="99"/>
    <w:rsid w:val="00B817BE"/>
    <w:pPr>
      <w:spacing w:before="54" w:after="54"/>
      <w:ind w:firstLine="204"/>
      <w:jc w:val="both"/>
    </w:pPr>
    <w:rPr>
      <w:rFonts w:ascii="Tahoma" w:hAnsi="Tahoma" w:cs="Tahoma"/>
      <w:color w:val="505050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B817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7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B817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B8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B817B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B817B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B817BE"/>
  </w:style>
  <w:style w:type="character" w:customStyle="1" w:styleId="14">
    <w:name w:val="Просмотренная гиперссылка1"/>
    <w:basedOn w:val="a0"/>
    <w:uiPriority w:val="99"/>
    <w:semiHidden/>
    <w:unhideWhenUsed/>
    <w:rsid w:val="00B817BE"/>
    <w:rPr>
      <w:color w:val="800080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B817BE"/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8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uiPriority w:val="99"/>
    <w:qFormat/>
    <w:rsid w:val="00B817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Normal">
    <w:name w:val="ConsNormal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 текст1"/>
    <w:basedOn w:val="a"/>
    <w:uiPriority w:val="99"/>
    <w:rsid w:val="00B817BE"/>
    <w:pPr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99"/>
    <w:rsid w:val="00B817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B817B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B8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817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817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8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B817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B817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B8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B817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B8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2">
    <w:name w:val="xl16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4">
    <w:name w:val="xl164"/>
    <w:basedOn w:val="a"/>
    <w:rsid w:val="00B817B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B817B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B817BE"/>
    <w:pP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8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817B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B817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B817B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B8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4">
    <w:name w:val="xl184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B8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7B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7BE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table" w:styleId="a3">
    <w:name w:val="Table Grid"/>
    <w:basedOn w:val="a1"/>
    <w:uiPriority w:val="99"/>
    <w:rsid w:val="00B8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817B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B817B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1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B817B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817BE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uiPriority w:val="99"/>
    <w:semiHidden/>
    <w:rsid w:val="00B817BE"/>
    <w:pPr>
      <w:spacing w:before="24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B817BE"/>
    <w:pPr>
      <w:ind w:left="20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B817BE"/>
    <w:pPr>
      <w:ind w:left="400"/>
    </w:pPr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817BE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817B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B817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81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817BE"/>
  </w:style>
  <w:style w:type="paragraph" w:customStyle="1" w:styleId="ad">
    <w:name w:val="Знак"/>
    <w:basedOn w:val="a"/>
    <w:uiPriority w:val="99"/>
    <w:rsid w:val="00B817BE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й стиль"/>
    <w:basedOn w:val="a"/>
    <w:uiPriority w:val="99"/>
    <w:rsid w:val="00B817BE"/>
    <w:pPr>
      <w:adjustRightInd w:val="0"/>
      <w:spacing w:after="120"/>
      <w:ind w:firstLine="567"/>
      <w:jc w:val="both"/>
    </w:pPr>
  </w:style>
  <w:style w:type="paragraph" w:customStyle="1" w:styleId="af">
    <w:name w:val="Комментарий"/>
    <w:basedOn w:val="a"/>
    <w:next w:val="a"/>
    <w:uiPriority w:val="99"/>
    <w:rsid w:val="00B817B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indent">
    <w:name w:val="textindent"/>
    <w:basedOn w:val="a"/>
    <w:uiPriority w:val="99"/>
    <w:rsid w:val="00B817BE"/>
    <w:pPr>
      <w:spacing w:before="54" w:after="54"/>
      <w:ind w:firstLine="204"/>
      <w:jc w:val="both"/>
    </w:pPr>
    <w:rPr>
      <w:rFonts w:ascii="Tahoma" w:hAnsi="Tahoma" w:cs="Tahoma"/>
      <w:color w:val="505050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B817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7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B817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B8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B817B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B817B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B817BE"/>
  </w:style>
  <w:style w:type="character" w:customStyle="1" w:styleId="14">
    <w:name w:val="Просмотренная гиперссылка1"/>
    <w:basedOn w:val="a0"/>
    <w:uiPriority w:val="99"/>
    <w:semiHidden/>
    <w:unhideWhenUsed/>
    <w:rsid w:val="00B817BE"/>
    <w:rPr>
      <w:color w:val="800080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B817BE"/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8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uiPriority w:val="99"/>
    <w:qFormat/>
    <w:rsid w:val="00B817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Normal">
    <w:name w:val="ConsNormal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 текст1"/>
    <w:basedOn w:val="a"/>
    <w:uiPriority w:val="99"/>
    <w:rsid w:val="00B817BE"/>
    <w:pPr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81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99"/>
    <w:rsid w:val="00B817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B817B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B8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817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817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8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B817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B817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B8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B817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B8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2">
    <w:name w:val="xl16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4">
    <w:name w:val="xl164"/>
    <w:basedOn w:val="a"/>
    <w:rsid w:val="00B817B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B817B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B817BE"/>
    <w:pP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8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817B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B817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B817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B817B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B8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4">
    <w:name w:val="xl184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B8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B8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B8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B8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B8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B8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81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ACEC-3DB7-430C-95C9-E0DD2099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ОргОтделЗ</cp:lastModifiedBy>
  <cp:revision>2</cp:revision>
  <cp:lastPrinted>2021-07-09T06:20:00Z</cp:lastPrinted>
  <dcterms:created xsi:type="dcterms:W3CDTF">2021-07-09T06:20:00Z</dcterms:created>
  <dcterms:modified xsi:type="dcterms:W3CDTF">2021-07-09T06:20:00Z</dcterms:modified>
</cp:coreProperties>
</file>