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7" w:rsidRPr="00074D82" w:rsidRDefault="00687F47" w:rsidP="00687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4D82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5D9DC93" wp14:editId="71EFF2ED">
            <wp:extent cx="771525" cy="914400"/>
            <wp:effectExtent l="0" t="0" r="9525" b="0"/>
            <wp:docPr id="1" name="Рисунок 1" descr="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F47" w:rsidRPr="00074D82" w:rsidRDefault="00687F47" w:rsidP="00687F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20"/>
        </w:rPr>
      </w:pPr>
      <w:r w:rsidRPr="00074D82">
        <w:rPr>
          <w:rFonts w:ascii="Times New Roman" w:eastAsia="Times New Roman" w:hAnsi="Times New Roman"/>
          <w:b/>
          <w:color w:val="000000"/>
          <w:sz w:val="40"/>
          <w:szCs w:val="20"/>
        </w:rPr>
        <w:t>ПОСТАНОВЛЕНИЕ</w:t>
      </w:r>
    </w:p>
    <w:p w:rsidR="00687F47" w:rsidRPr="00074D82" w:rsidRDefault="00687F47" w:rsidP="00687F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687F47" w:rsidRPr="00074D82" w:rsidRDefault="00687F47" w:rsidP="00687F4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</w:rPr>
      </w:pPr>
      <w:r w:rsidRPr="00074D82">
        <w:rPr>
          <w:rFonts w:ascii="Times New Roman" w:eastAsia="Times New Roman" w:hAnsi="Times New Roman"/>
          <w:b/>
          <w:color w:val="000000"/>
          <w:sz w:val="28"/>
          <w:szCs w:val="20"/>
        </w:rPr>
        <w:t>АДМИНИСТРАЦИИ МУНИЦИПАЛЬНОГО ОБРАЗОВАНИЯ</w:t>
      </w:r>
      <w:r w:rsidRPr="00074D82">
        <w:rPr>
          <w:rFonts w:ascii="Times New Roman" w:eastAsia="Times New Roman" w:hAnsi="Times New Roman"/>
          <w:b/>
          <w:color w:val="000000"/>
          <w:sz w:val="28"/>
          <w:szCs w:val="20"/>
        </w:rPr>
        <w:br/>
        <w:t>«ЧЕРНОЯРСКИЙ РАЙОН»</w:t>
      </w:r>
    </w:p>
    <w:p w:rsidR="00687F47" w:rsidRPr="00074D82" w:rsidRDefault="00687F47" w:rsidP="00687F4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0"/>
        </w:rPr>
      </w:pPr>
      <w:r w:rsidRPr="00074D82">
        <w:rPr>
          <w:rFonts w:ascii="Times New Roman" w:eastAsia="Times New Roman" w:hAnsi="Times New Roman"/>
          <w:color w:val="000000"/>
          <w:sz w:val="28"/>
          <w:szCs w:val="20"/>
        </w:rPr>
        <w:t>АСТРАХАНСКОЙ ОБЛАСТИ</w:t>
      </w:r>
    </w:p>
    <w:p w:rsidR="00687F47" w:rsidRPr="00074D82" w:rsidRDefault="00687F47" w:rsidP="00687F47">
      <w:pPr>
        <w:spacing w:after="0" w:line="240" w:lineRule="auto"/>
        <w:ind w:left="567"/>
        <w:rPr>
          <w:rFonts w:ascii="Times New Roman" w:eastAsia="Times New Roman" w:hAnsi="Times New Roman"/>
          <w:i/>
          <w:sz w:val="20"/>
          <w:szCs w:val="20"/>
        </w:rPr>
      </w:pPr>
    </w:p>
    <w:p w:rsidR="00687F47" w:rsidRPr="00074D82" w:rsidRDefault="00687F47" w:rsidP="00687F47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</w:rPr>
      </w:pPr>
      <w:r w:rsidRPr="00074D82">
        <w:rPr>
          <w:rFonts w:ascii="Times New Roman" w:eastAsia="Times New Roman" w:hAnsi="Times New Roman"/>
          <w:sz w:val="28"/>
          <w:szCs w:val="20"/>
          <w:u w:val="single"/>
        </w:rPr>
        <w:t>от 1</w:t>
      </w:r>
      <w:r>
        <w:rPr>
          <w:rFonts w:ascii="Times New Roman" w:eastAsia="Times New Roman" w:hAnsi="Times New Roman"/>
          <w:sz w:val="28"/>
          <w:szCs w:val="20"/>
          <w:u w:val="single"/>
        </w:rPr>
        <w:t>8</w:t>
      </w:r>
      <w:r w:rsidRPr="00074D82">
        <w:rPr>
          <w:rFonts w:ascii="Times New Roman" w:eastAsia="Times New Roman" w:hAnsi="Times New Roman"/>
          <w:sz w:val="28"/>
          <w:szCs w:val="20"/>
          <w:u w:val="single"/>
        </w:rPr>
        <w:t>.10.2022г. № 2</w:t>
      </w:r>
      <w:r>
        <w:rPr>
          <w:rFonts w:ascii="Times New Roman" w:eastAsia="Times New Roman" w:hAnsi="Times New Roman"/>
          <w:sz w:val="28"/>
          <w:szCs w:val="20"/>
          <w:u w:val="single"/>
        </w:rPr>
        <w:t>40</w:t>
      </w:r>
      <w:r w:rsidRPr="00074D82">
        <w:rPr>
          <w:rFonts w:ascii="Times New Roman" w:eastAsia="Times New Roman" w:hAnsi="Times New Roman"/>
          <w:sz w:val="28"/>
          <w:szCs w:val="20"/>
          <w:u w:val="single"/>
        </w:rPr>
        <w:t xml:space="preserve">  </w:t>
      </w:r>
    </w:p>
    <w:p w:rsidR="00687F47" w:rsidRPr="00074D82" w:rsidRDefault="00687F47" w:rsidP="00687F47">
      <w:pPr>
        <w:spacing w:after="0" w:line="240" w:lineRule="auto"/>
        <w:rPr>
          <w:rFonts w:ascii="Times New Roman" w:eastAsia="Times New Roman" w:hAnsi="Times New Roman"/>
          <w:i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 xml:space="preserve">    </w:t>
      </w:r>
      <w:r w:rsidRPr="00074D82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 w:rsidRPr="00074D82">
        <w:rPr>
          <w:rFonts w:ascii="Times New Roman" w:eastAsia="Times New Roman" w:hAnsi="Times New Roman"/>
          <w:sz w:val="28"/>
          <w:szCs w:val="20"/>
        </w:rPr>
        <w:t>с. Черный Яр</w:t>
      </w:r>
    </w:p>
    <w:p w:rsidR="0040691D" w:rsidRPr="00EA3CF3" w:rsidRDefault="0040691D" w:rsidP="0040691D">
      <w:pPr>
        <w:rPr>
          <w:rFonts w:ascii="Times New Roman" w:hAnsi="Times New Roman" w:cs="Times New Roman"/>
          <w:sz w:val="20"/>
          <w:szCs w:val="20"/>
        </w:rPr>
      </w:pPr>
    </w:p>
    <w:p w:rsidR="0040691D" w:rsidRDefault="0040691D" w:rsidP="00687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0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основных направлениях</w:t>
      </w:r>
    </w:p>
    <w:p w:rsidR="0040691D" w:rsidRDefault="0040691D" w:rsidP="00687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налоговой и бюджетной политики</w:t>
      </w:r>
    </w:p>
    <w:p w:rsidR="0040691D" w:rsidRDefault="0040691D" w:rsidP="00687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26A25" w:rsidRDefault="004F2777" w:rsidP="00687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«Черноярский </w:t>
      </w:r>
      <w:r w:rsidR="00326A25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</w:p>
    <w:p w:rsidR="0040691D" w:rsidRDefault="00326A25" w:rsidP="00687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Астраханской области</w:t>
      </w:r>
      <w:r w:rsidR="004F2777">
        <w:rPr>
          <w:rFonts w:ascii="Times New Roman" w:hAnsi="Times New Roman" w:cs="Times New Roman"/>
          <w:sz w:val="28"/>
          <w:szCs w:val="28"/>
        </w:rPr>
        <w:t>» на 2023</w:t>
      </w:r>
      <w:r w:rsidR="0040691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691D" w:rsidRPr="001D000E" w:rsidRDefault="004F2777" w:rsidP="00687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 2024 и 2025</w:t>
      </w:r>
      <w:r w:rsidR="0040691D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40691D" w:rsidRDefault="0040691D" w:rsidP="00406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691D" w:rsidRPr="001B45B1" w:rsidRDefault="0040691D" w:rsidP="00687F4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решением Совета  муниципального  образования  «Черноярск</w:t>
      </w:r>
      <w:r w:rsidR="00E42309">
        <w:rPr>
          <w:rFonts w:ascii="Times New Roman" w:hAnsi="Times New Roman" w:cs="Times New Roman"/>
          <w:sz w:val="28"/>
          <w:szCs w:val="28"/>
        </w:rPr>
        <w:t>ий район» от  18.05.2020 г. №15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 Положения о бюджетном процессе в  муниципальном  образовании  «Черноярский район»  и в целях разработки проекта  бюджета муниципального образова</w:t>
      </w:r>
      <w:r w:rsidR="004F2777">
        <w:rPr>
          <w:rFonts w:ascii="Times New Roman" w:hAnsi="Times New Roman" w:cs="Times New Roman"/>
          <w:sz w:val="28"/>
          <w:szCs w:val="28"/>
        </w:rPr>
        <w:t xml:space="preserve">ния  «Черноярский </w:t>
      </w:r>
      <w:r w:rsidR="007E1AF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F2777">
        <w:rPr>
          <w:rFonts w:ascii="Times New Roman" w:hAnsi="Times New Roman" w:cs="Times New Roman"/>
          <w:sz w:val="28"/>
          <w:szCs w:val="28"/>
        </w:rPr>
        <w:t>район</w:t>
      </w:r>
      <w:r w:rsidR="007E1AF1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="004F2777">
        <w:rPr>
          <w:rFonts w:ascii="Times New Roman" w:hAnsi="Times New Roman" w:cs="Times New Roman"/>
          <w:sz w:val="28"/>
          <w:szCs w:val="28"/>
        </w:rPr>
        <w:t>» на 2023 год и 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годов,  администрация муниципального образования  «Черноярский район»</w:t>
      </w:r>
      <w:r w:rsidRPr="001B45B1">
        <w:rPr>
          <w:rFonts w:ascii="Times New Roman" w:hAnsi="Times New Roman" w:cs="Times New Roman"/>
          <w:sz w:val="32"/>
          <w:szCs w:val="32"/>
        </w:rPr>
        <w:t xml:space="preserve"> </w:t>
      </w:r>
      <w:r w:rsidRPr="00687F47">
        <w:rPr>
          <w:rFonts w:ascii="Times New Roman" w:hAnsi="Times New Roman" w:cs="Times New Roman"/>
          <w:sz w:val="28"/>
          <w:szCs w:val="28"/>
        </w:rPr>
        <w:t>ПОСТАНОВЛЯЕТ</w:t>
      </w:r>
      <w:r w:rsidRPr="001B45B1">
        <w:rPr>
          <w:rFonts w:ascii="Times New Roman" w:hAnsi="Times New Roman" w:cs="Times New Roman"/>
          <w:sz w:val="36"/>
          <w:szCs w:val="36"/>
        </w:rPr>
        <w:t>:</w:t>
      </w:r>
      <w:proofErr w:type="gramEnd"/>
    </w:p>
    <w:p w:rsidR="0040691D" w:rsidRDefault="0040691D" w:rsidP="0068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F47">
        <w:rPr>
          <w:rFonts w:ascii="Times New Roman" w:hAnsi="Times New Roman" w:cs="Times New Roman"/>
          <w:sz w:val="28"/>
          <w:szCs w:val="28"/>
        </w:rPr>
        <w:t xml:space="preserve">  </w:t>
      </w:r>
      <w:r w:rsidRPr="001D00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 прилагаемые «Основные направления налоговой и бюджетной  политики муниципального образова</w:t>
      </w:r>
      <w:r w:rsidR="003F03D2">
        <w:rPr>
          <w:rFonts w:ascii="Times New Roman" w:hAnsi="Times New Roman" w:cs="Times New Roman"/>
          <w:sz w:val="28"/>
          <w:szCs w:val="28"/>
        </w:rPr>
        <w:t xml:space="preserve">ния  </w:t>
      </w:r>
      <w:r w:rsidR="00155DA0">
        <w:rPr>
          <w:rFonts w:ascii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="003F03D2">
        <w:rPr>
          <w:rFonts w:ascii="Times New Roman" w:hAnsi="Times New Roman" w:cs="Times New Roman"/>
          <w:sz w:val="28"/>
          <w:szCs w:val="28"/>
        </w:rPr>
        <w:t xml:space="preserve"> на 202</w:t>
      </w:r>
      <w:r w:rsidR="004F2777">
        <w:rPr>
          <w:rFonts w:ascii="Times New Roman" w:hAnsi="Times New Roman" w:cs="Times New Roman"/>
          <w:sz w:val="28"/>
          <w:szCs w:val="28"/>
        </w:rPr>
        <w:t>3 год и на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87F47" w:rsidRDefault="00687F47" w:rsidP="0068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3E95">
        <w:rPr>
          <w:rFonts w:ascii="Times New Roman" w:hAnsi="Times New Roman" w:cs="Times New Roman"/>
          <w:sz w:val="28"/>
          <w:szCs w:val="28"/>
        </w:rPr>
        <w:t>2.</w:t>
      </w:r>
      <w:r w:rsidR="00363E95" w:rsidRPr="00363E95">
        <w:rPr>
          <w:rFonts w:ascii="Times New Roman" w:hAnsi="Times New Roman" w:cs="Times New Roman"/>
          <w:sz w:val="28"/>
          <w:szCs w:val="28"/>
        </w:rPr>
        <w:t xml:space="preserve">Начальнику организационного отдела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«Черноярский район» (С</w:t>
      </w:r>
      <w:r w:rsidR="00363E95" w:rsidRPr="00363E95">
        <w:rPr>
          <w:rFonts w:ascii="Times New Roman" w:hAnsi="Times New Roman" w:cs="Times New Roman"/>
          <w:sz w:val="28"/>
          <w:szCs w:val="28"/>
        </w:rPr>
        <w:t>уриков</w:t>
      </w:r>
      <w:r>
        <w:rPr>
          <w:rFonts w:ascii="Times New Roman" w:hAnsi="Times New Roman" w:cs="Times New Roman"/>
          <w:sz w:val="28"/>
          <w:szCs w:val="28"/>
        </w:rPr>
        <w:t>а О.В.)</w:t>
      </w:r>
      <w:r w:rsidR="0040691D">
        <w:rPr>
          <w:rFonts w:ascii="Times New Roman" w:hAnsi="Times New Roman" w:cs="Times New Roman"/>
          <w:sz w:val="28"/>
          <w:szCs w:val="28"/>
        </w:rPr>
        <w:t xml:space="preserve"> обнародовать настоящее  Постановление в соответствии с Положением «О порядке официального опубликования (обнародования) нормативных правовых актов органов местного самоуправления в 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 «Черноярский район»</w:t>
      </w:r>
    </w:p>
    <w:p w:rsidR="0040691D" w:rsidRDefault="00687F47" w:rsidP="0068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691D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DC3528">
        <w:rPr>
          <w:rFonts w:ascii="Times New Roman" w:hAnsi="Times New Roman" w:cs="Times New Roman"/>
          <w:sz w:val="28"/>
          <w:szCs w:val="28"/>
        </w:rPr>
        <w:t>01.01.2023 года.</w:t>
      </w:r>
    </w:p>
    <w:p w:rsidR="0040691D" w:rsidRPr="001D000E" w:rsidRDefault="00687F47" w:rsidP="0068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691D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4069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69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0691D">
        <w:rPr>
          <w:rFonts w:ascii="Times New Roman" w:hAnsi="Times New Roman" w:cs="Times New Roman"/>
          <w:sz w:val="28"/>
          <w:szCs w:val="28"/>
        </w:rPr>
        <w:t>лавы  администрации МО  «Черноярский район», начальника отдела финансов и бюджетного планирования администрации МО  «Черноярский район» Л.В. Степанищеву.</w:t>
      </w:r>
    </w:p>
    <w:p w:rsidR="0040691D" w:rsidRPr="001D000E" w:rsidRDefault="0040691D" w:rsidP="0068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91D" w:rsidRDefault="004F2777" w:rsidP="00687F47">
      <w:pPr>
        <w:spacing w:after="0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7F4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40691D" w:rsidRPr="001D000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0691D" w:rsidRPr="001D000E">
        <w:rPr>
          <w:rFonts w:ascii="Times New Roman" w:hAnsi="Times New Roman" w:cs="Times New Roman"/>
          <w:sz w:val="28"/>
          <w:szCs w:val="28"/>
        </w:rPr>
        <w:tab/>
      </w:r>
      <w:r w:rsidR="0040691D" w:rsidRPr="001D000E">
        <w:rPr>
          <w:rFonts w:ascii="Times New Roman" w:hAnsi="Times New Roman" w:cs="Times New Roman"/>
          <w:sz w:val="28"/>
          <w:szCs w:val="28"/>
        </w:rPr>
        <w:tab/>
      </w:r>
      <w:r w:rsidR="0040691D" w:rsidRPr="001D000E">
        <w:rPr>
          <w:rFonts w:ascii="Times New Roman" w:hAnsi="Times New Roman" w:cs="Times New Roman"/>
          <w:sz w:val="28"/>
          <w:szCs w:val="28"/>
        </w:rPr>
        <w:tab/>
      </w:r>
      <w:r w:rsidR="0040691D" w:rsidRPr="001D000E">
        <w:rPr>
          <w:rFonts w:ascii="Times New Roman" w:hAnsi="Times New Roman" w:cs="Times New Roman"/>
          <w:sz w:val="28"/>
          <w:szCs w:val="28"/>
        </w:rPr>
        <w:tab/>
      </w:r>
      <w:r w:rsidR="0040691D" w:rsidRPr="001D000E">
        <w:rPr>
          <w:rFonts w:ascii="Times New Roman" w:hAnsi="Times New Roman" w:cs="Times New Roman"/>
          <w:sz w:val="28"/>
          <w:szCs w:val="28"/>
        </w:rPr>
        <w:tab/>
      </w:r>
      <w:r w:rsidR="0040691D" w:rsidRPr="001D000E">
        <w:rPr>
          <w:rFonts w:ascii="Times New Roman" w:hAnsi="Times New Roman" w:cs="Times New Roman"/>
          <w:sz w:val="28"/>
          <w:szCs w:val="28"/>
        </w:rPr>
        <w:tab/>
      </w:r>
      <w:r w:rsidR="004141A6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С.И. Никулин</w:t>
      </w:r>
    </w:p>
    <w:p w:rsidR="0040691D" w:rsidRDefault="0040691D" w:rsidP="00687F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0691D" w:rsidRDefault="0040691D" w:rsidP="00687F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0691D" w:rsidRDefault="0040691D" w:rsidP="00687F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9454F" w:rsidRPr="00974941" w:rsidRDefault="00687F47" w:rsidP="00687F47">
      <w:pPr>
        <w:pStyle w:val="2"/>
        <w:shd w:val="clear" w:color="auto" w:fill="auto"/>
        <w:spacing w:before="0" w:line="240" w:lineRule="auto"/>
        <w:ind w:left="6420" w:firstLine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lang w:bidi="ru-RU"/>
        </w:rPr>
        <w:t xml:space="preserve">УТВЕРЖДЕНО:             </w:t>
      </w:r>
    </w:p>
    <w:p w:rsidR="00687F47" w:rsidRDefault="00687F47" w:rsidP="00687F47">
      <w:pPr>
        <w:pStyle w:val="2"/>
        <w:shd w:val="clear" w:color="auto" w:fill="auto"/>
        <w:spacing w:before="0" w:line="240" w:lineRule="auto"/>
        <w:ind w:right="-1" w:firstLine="0"/>
        <w:jc w:val="right"/>
        <w:rPr>
          <w:rFonts w:ascii="Times New Roman" w:hAnsi="Times New Roman" w:cs="Times New Roman"/>
          <w:b w:val="0"/>
          <w:color w:val="000000"/>
          <w:lang w:bidi="ru-RU"/>
        </w:rPr>
      </w:pPr>
      <w:r>
        <w:rPr>
          <w:rFonts w:ascii="Times New Roman" w:hAnsi="Times New Roman" w:cs="Times New Roman"/>
          <w:b w:val="0"/>
          <w:color w:val="000000"/>
          <w:lang w:bidi="ru-RU"/>
        </w:rPr>
        <w:t xml:space="preserve">     </w:t>
      </w:r>
      <w:r w:rsidR="0029454F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lang w:bidi="ru-RU"/>
        </w:rPr>
        <w:t xml:space="preserve">                                                            </w:t>
      </w:r>
      <w:r w:rsidR="0029454F">
        <w:rPr>
          <w:rFonts w:ascii="Times New Roman" w:hAnsi="Times New Roman" w:cs="Times New Roman"/>
          <w:b w:val="0"/>
          <w:color w:val="000000"/>
          <w:lang w:bidi="ru-RU"/>
        </w:rPr>
        <w:t xml:space="preserve">Постановлением Администрации </w:t>
      </w:r>
    </w:p>
    <w:p w:rsidR="00687F47" w:rsidRDefault="0029454F" w:rsidP="00687F47">
      <w:pPr>
        <w:pStyle w:val="2"/>
        <w:shd w:val="clear" w:color="auto" w:fill="auto"/>
        <w:spacing w:before="0" w:line="240" w:lineRule="auto"/>
        <w:ind w:right="-1" w:firstLine="0"/>
        <w:jc w:val="right"/>
        <w:rPr>
          <w:rFonts w:ascii="Times New Roman" w:hAnsi="Times New Roman" w:cs="Times New Roman"/>
          <w:b w:val="0"/>
          <w:color w:val="000000"/>
          <w:lang w:bidi="ru-RU"/>
        </w:rPr>
      </w:pPr>
      <w:r>
        <w:rPr>
          <w:rFonts w:ascii="Times New Roman" w:hAnsi="Times New Roman" w:cs="Times New Roman"/>
          <w:b w:val="0"/>
          <w:color w:val="000000"/>
          <w:lang w:bidi="ru-RU"/>
        </w:rPr>
        <w:t xml:space="preserve">МО «Черноярский район»            </w:t>
      </w:r>
    </w:p>
    <w:p w:rsidR="0029454F" w:rsidRDefault="00687F47" w:rsidP="00687F47">
      <w:pPr>
        <w:pStyle w:val="2"/>
        <w:shd w:val="clear" w:color="auto" w:fill="auto"/>
        <w:spacing w:before="0" w:line="240" w:lineRule="auto"/>
        <w:ind w:right="-1" w:firstLine="0"/>
        <w:jc w:val="right"/>
        <w:rPr>
          <w:rFonts w:ascii="Times New Roman" w:hAnsi="Times New Roman" w:cs="Times New Roman"/>
          <w:b w:val="0"/>
          <w:color w:val="000000"/>
          <w:lang w:bidi="ru-RU"/>
        </w:rPr>
      </w:pPr>
      <w:r>
        <w:rPr>
          <w:rFonts w:ascii="Times New Roman" w:hAnsi="Times New Roman" w:cs="Times New Roman"/>
          <w:b w:val="0"/>
          <w:color w:val="000000"/>
          <w:lang w:bidi="ru-RU"/>
        </w:rPr>
        <w:t xml:space="preserve">                   </w:t>
      </w:r>
      <w:r w:rsidR="0029454F" w:rsidRPr="002F4141">
        <w:rPr>
          <w:rFonts w:ascii="Times New Roman" w:hAnsi="Times New Roman" w:cs="Times New Roman"/>
          <w:b w:val="0"/>
          <w:color w:val="000000"/>
          <w:lang w:bidi="ru-RU"/>
        </w:rPr>
        <w:t xml:space="preserve">от </w:t>
      </w:r>
      <w:r>
        <w:rPr>
          <w:rFonts w:ascii="Times New Roman" w:hAnsi="Times New Roman" w:cs="Times New Roman"/>
          <w:b w:val="0"/>
          <w:color w:val="000000"/>
          <w:lang w:bidi="ru-RU"/>
        </w:rPr>
        <w:t>18.10.2022</w:t>
      </w:r>
      <w:r w:rsidR="0029454F" w:rsidRPr="002F4141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 w:rsidR="00BE0A32">
        <w:rPr>
          <w:rFonts w:ascii="Times New Roman" w:hAnsi="Times New Roman" w:cs="Times New Roman"/>
          <w:b w:val="0"/>
          <w:color w:val="000000"/>
          <w:lang w:bidi="ru-RU"/>
        </w:rPr>
        <w:t>г.</w:t>
      </w:r>
      <w:r w:rsidR="002F4141" w:rsidRPr="002F4141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 w:rsidR="0029454F" w:rsidRPr="002F4141">
        <w:rPr>
          <w:rFonts w:ascii="Times New Roman" w:hAnsi="Times New Roman" w:cs="Times New Roman"/>
          <w:b w:val="0"/>
          <w:color w:val="000000"/>
          <w:lang w:bidi="ru-RU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lang w:bidi="ru-RU"/>
        </w:rPr>
        <w:t>240</w:t>
      </w:r>
    </w:p>
    <w:p w:rsidR="0029454F" w:rsidRPr="00020226" w:rsidRDefault="0029454F" w:rsidP="0029454F">
      <w:pPr>
        <w:ind w:firstLine="5245"/>
        <w:contextualSpacing/>
        <w:jc w:val="both"/>
        <w:rPr>
          <w:sz w:val="16"/>
          <w:szCs w:val="16"/>
        </w:rPr>
      </w:pPr>
    </w:p>
    <w:p w:rsidR="0029454F" w:rsidRPr="00020226" w:rsidRDefault="0029454F" w:rsidP="0029454F">
      <w:pPr>
        <w:contextualSpacing/>
        <w:jc w:val="center"/>
        <w:rPr>
          <w:sz w:val="20"/>
          <w:szCs w:val="20"/>
        </w:rPr>
      </w:pPr>
    </w:p>
    <w:p w:rsidR="0029454F" w:rsidRPr="0029454F" w:rsidRDefault="0029454F" w:rsidP="002945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4F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</w:t>
      </w:r>
    </w:p>
    <w:p w:rsidR="0029454F" w:rsidRPr="0029454F" w:rsidRDefault="0073154D" w:rsidP="002945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налоговой политики МО </w:t>
      </w:r>
      <w:r w:rsidRPr="0073154D">
        <w:rPr>
          <w:rFonts w:ascii="Times New Roman" w:hAnsi="Times New Roman" w:cs="Times New Roman"/>
          <w:b/>
          <w:sz w:val="28"/>
          <w:szCs w:val="28"/>
        </w:rPr>
        <w:t>«Черноярский муниципальный район Астраханской области»</w:t>
      </w:r>
    </w:p>
    <w:p w:rsidR="0029454F" w:rsidRPr="006C4363" w:rsidRDefault="006469FD" w:rsidP="0029454F">
      <w:pPr>
        <w:contextualSpacing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29454F" w:rsidRPr="0029454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29454F" w:rsidRPr="0029454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29454F" w:rsidRPr="0029454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23CA5" w:rsidRPr="00E23CA5" w:rsidRDefault="00E23CA5" w:rsidP="00E23C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274CAE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Основные направления бюджет</w:t>
      </w:r>
      <w:r w:rsidR="003400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и налоговой политики на 2023</w:t>
      </w:r>
      <w:r w:rsidR="00A76B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 и </w:t>
      </w:r>
      <w:r w:rsidR="003F03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плановый </w:t>
      </w:r>
      <w:r w:rsidR="003400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период 2024 и 2025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годов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</w:t>
      </w:r>
      <w:r w:rsidR="0073154D" w:rsidRPr="007315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«Черноярский муниципальный район Астраханской области»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Основные направления) разработаны в соответствии со статьями 172,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184.2 </w:t>
      </w:r>
      <w:hyperlink r:id="rId6" w:history="1">
        <w:r w:rsidRPr="00E23CA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E23C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E23CA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Уставом муниципального образования "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Черноярский район</w:t>
        </w:r>
        <w:r w:rsidRPr="00E23CA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"</w:t>
        </w:r>
      </w:hyperlink>
      <w:r w:rsidR="0029454F" w:rsidRPr="0029454F">
        <w:rPr>
          <w:sz w:val="28"/>
          <w:szCs w:val="28"/>
        </w:rPr>
        <w:t xml:space="preserve"> </w:t>
      </w:r>
      <w:r w:rsidR="0029454F">
        <w:rPr>
          <w:rFonts w:ascii="Times New Roman" w:hAnsi="Times New Roman" w:cs="Times New Roman"/>
          <w:sz w:val="28"/>
          <w:szCs w:val="28"/>
        </w:rPr>
        <w:t>У</w:t>
      </w:r>
      <w:r w:rsidR="0029454F" w:rsidRPr="0029454F">
        <w:rPr>
          <w:rFonts w:ascii="Times New Roman" w:hAnsi="Times New Roman" w:cs="Times New Roman"/>
          <w:sz w:val="28"/>
          <w:szCs w:val="28"/>
        </w:rPr>
        <w:t xml:space="preserve">казов Президента  Российской  Федерации  от  7  мая  2012  года, Послания Президента РФ Федеральному собранию РФ  от 7 мая 2018 года №204 «О национальных целях и стратегических задачах развития РФ на период до 2024 года», Федеральным законом от 06.10.2003 № 131-ФЗ «Об общих принципах организации местного самоуправления в Российской Федерации», </w:t>
      </w:r>
      <w:r w:rsidR="0029454F" w:rsidRPr="00FA459D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Черноярского района</w:t>
      </w:r>
      <w:r w:rsidR="0035035C">
        <w:rPr>
          <w:rFonts w:ascii="Times New Roman" w:hAnsi="Times New Roman" w:cs="Times New Roman"/>
          <w:sz w:val="28"/>
          <w:szCs w:val="28"/>
        </w:rPr>
        <w:t xml:space="preserve"> на среднесрочный период до 2025</w:t>
      </w:r>
      <w:r w:rsidR="0029454F" w:rsidRPr="00FA459D">
        <w:rPr>
          <w:rFonts w:ascii="Times New Roman" w:hAnsi="Times New Roman" w:cs="Times New Roman"/>
          <w:sz w:val="28"/>
          <w:szCs w:val="28"/>
        </w:rPr>
        <w:t xml:space="preserve"> года, одобренного постановлением администрации МО </w:t>
      </w:r>
      <w:r w:rsidR="0029454F" w:rsidRPr="00FA459D">
        <w:rPr>
          <w:rFonts w:ascii="Times New Roman" w:hAnsi="Times New Roman" w:cs="Times New Roman"/>
          <w:sz w:val="28"/>
        </w:rPr>
        <w:t>«Черноярский район»</w:t>
      </w:r>
      <w:r w:rsidR="0029454F" w:rsidRPr="00FA459D">
        <w:rPr>
          <w:rFonts w:ascii="Times New Roman" w:hAnsi="Times New Roman" w:cs="Times New Roman"/>
          <w:sz w:val="28"/>
          <w:szCs w:val="28"/>
        </w:rPr>
        <w:t xml:space="preserve"> №</w:t>
      </w:r>
      <w:r w:rsidR="00181580" w:rsidRPr="00FA459D">
        <w:rPr>
          <w:rFonts w:ascii="Times New Roman" w:hAnsi="Times New Roman" w:cs="Times New Roman"/>
          <w:sz w:val="28"/>
          <w:szCs w:val="28"/>
        </w:rPr>
        <w:t>234</w:t>
      </w:r>
      <w:r w:rsidR="006C61CF" w:rsidRPr="00FA459D">
        <w:rPr>
          <w:rFonts w:ascii="Times New Roman" w:hAnsi="Times New Roman" w:cs="Times New Roman"/>
          <w:sz w:val="28"/>
          <w:szCs w:val="28"/>
        </w:rPr>
        <w:t xml:space="preserve"> от </w:t>
      </w:r>
      <w:r w:rsidR="00181580" w:rsidRPr="00FA459D">
        <w:rPr>
          <w:rFonts w:ascii="Times New Roman" w:hAnsi="Times New Roman" w:cs="Times New Roman"/>
          <w:sz w:val="28"/>
          <w:szCs w:val="28"/>
        </w:rPr>
        <w:t>17.10.2022</w:t>
      </w:r>
      <w:r w:rsidR="0029454F" w:rsidRPr="00FA459D">
        <w:rPr>
          <w:rFonts w:ascii="Times New Roman" w:hAnsi="Times New Roman" w:cs="Times New Roman"/>
          <w:sz w:val="28"/>
          <w:szCs w:val="28"/>
        </w:rPr>
        <w:t xml:space="preserve"> года, Стратегии социально-экономического развития в МО «Черноярский р</w:t>
      </w:r>
      <w:r w:rsidR="006C61CF" w:rsidRPr="00FA459D">
        <w:rPr>
          <w:rFonts w:ascii="Times New Roman" w:hAnsi="Times New Roman" w:cs="Times New Roman"/>
          <w:sz w:val="28"/>
          <w:szCs w:val="28"/>
        </w:rPr>
        <w:t>айон» до 2030 года, утвержденный</w:t>
      </w:r>
      <w:r w:rsidR="0029454F" w:rsidRPr="00FA459D">
        <w:rPr>
          <w:rFonts w:ascii="Times New Roman" w:hAnsi="Times New Roman" w:cs="Times New Roman"/>
          <w:sz w:val="28"/>
          <w:szCs w:val="28"/>
        </w:rPr>
        <w:t xml:space="preserve"> решением Совета МО </w:t>
      </w:r>
      <w:r w:rsidR="0029454F" w:rsidRPr="00FA459D">
        <w:rPr>
          <w:rFonts w:ascii="Times New Roman" w:hAnsi="Times New Roman" w:cs="Times New Roman"/>
          <w:sz w:val="28"/>
        </w:rPr>
        <w:t>«Черноярский район»</w:t>
      </w:r>
      <w:r w:rsidR="0029454F" w:rsidRPr="00FA459D">
        <w:rPr>
          <w:rFonts w:ascii="Times New Roman" w:hAnsi="Times New Roman" w:cs="Times New Roman"/>
          <w:sz w:val="28"/>
          <w:szCs w:val="28"/>
        </w:rPr>
        <w:t xml:space="preserve"> от 09.06.2016 №15 «Об утверждении Стратегии социально-экономического развития в муниципальном образовании  «Черноярский район» до 2030 года»,</w:t>
      </w:r>
      <w:r w:rsidR="0029454F" w:rsidRPr="0029454F">
        <w:rPr>
          <w:rFonts w:ascii="Times New Roman" w:hAnsi="Times New Roman" w:cs="Times New Roman"/>
          <w:sz w:val="28"/>
          <w:szCs w:val="28"/>
        </w:rPr>
        <w:t xml:space="preserve">    положением «О бюджетном процессе в муниципальном образовании </w:t>
      </w:r>
      <w:r w:rsidR="0029454F" w:rsidRPr="0029454F">
        <w:rPr>
          <w:rFonts w:ascii="Times New Roman" w:hAnsi="Times New Roman" w:cs="Times New Roman"/>
          <w:sz w:val="28"/>
        </w:rPr>
        <w:t>МО «Черноярский район»</w:t>
      </w:r>
      <w:r w:rsidR="0029454F" w:rsidRPr="0029454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МО </w:t>
      </w:r>
      <w:r w:rsidR="0029454F" w:rsidRPr="0029454F">
        <w:rPr>
          <w:rFonts w:ascii="Times New Roman" w:hAnsi="Times New Roman" w:cs="Times New Roman"/>
          <w:sz w:val="28"/>
        </w:rPr>
        <w:t>«Черноярский район»</w:t>
      </w:r>
      <w:r w:rsidR="00C94B16">
        <w:rPr>
          <w:rFonts w:ascii="Times New Roman" w:hAnsi="Times New Roman" w:cs="Times New Roman"/>
          <w:sz w:val="28"/>
          <w:szCs w:val="28"/>
        </w:rPr>
        <w:t xml:space="preserve"> от 18.05.2020 №15</w:t>
      </w:r>
      <w:r w:rsidR="0029454F" w:rsidRPr="0029454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муниципальном образовании </w:t>
      </w:r>
      <w:r w:rsidR="0029454F" w:rsidRPr="0029454F">
        <w:rPr>
          <w:rFonts w:ascii="Times New Roman" w:hAnsi="Times New Roman" w:cs="Times New Roman"/>
          <w:sz w:val="28"/>
        </w:rPr>
        <w:t>МО «Черноярский район»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и являются основой для составления </w:t>
      </w:r>
      <w:r w:rsidR="00B964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проекта местного бюджета на 2023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 и на</w:t>
      </w:r>
      <w:r w:rsidR="00274C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плановый</w:t>
      </w:r>
      <w:r w:rsidR="00274C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период</w:t>
      </w:r>
      <w:r w:rsidR="00274C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964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2024</w:t>
      </w:r>
      <w:r w:rsidR="00274C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274C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964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2025</w:t>
      </w:r>
      <w:r w:rsidR="00274C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годов.</w:t>
      </w:r>
    </w:p>
    <w:p w:rsidR="00E23CA5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A67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Целью о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сновных направлений является определение условий, принимаемых для составления проекта местного бюджета, вариантов формирования, основных характеристик и параметров местного бюджета. Основные направления содержат задачи и приоритетные направления бюджетной и налоговой политики в области доходов, расходов и управления муниципальным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долгом.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</w:p>
    <w:p w:rsidR="00E23CA5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Бюджетная и налоговая политика на очередной финансовый год и среднесрочную перспективу направлена на достижение целей и решение задач, определенных в </w:t>
      </w:r>
      <w:hyperlink r:id="rId8" w:history="1">
        <w:r w:rsidRPr="00E23CA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Указе Президента Российской Федерации от 7 мая </w:t>
        </w:r>
        <w:r w:rsidRPr="00E23CA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lastRenderedPageBreak/>
          <w:t>2018 года N 204 "О национальных целях и стратегических задачах развития Российской Федерации на период до 2024 года"</w:t>
        </w:r>
      </w:hyperlink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 Послании Президента Российской Федерации Федеральному Соб</w:t>
      </w:r>
      <w:r w:rsidR="005065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ранию Российской Федерации от </w:t>
      </w:r>
      <w:r w:rsidR="002B7259" w:rsidRPr="002B725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21.04.2021</w:t>
      </w:r>
      <w:r w:rsidR="002B725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года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на адаптацию бюджетных ресурсов к новым экономическим реалиям с целью сохранения социальной и финансовой стабильности, создание условий для устойчивого социально-экономического развития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</w:p>
    <w:p w:rsidR="0093409B" w:rsidRDefault="00E23CA5" w:rsidP="0037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Соглашением о мерах по социально-экономическому развитию и оздоровлению муниципальных финансов муниципальных образова</w:t>
      </w:r>
      <w:r w:rsidR="00D37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ний Астраханской области от </w:t>
      </w:r>
      <w:r w:rsidR="00B176F6" w:rsidRPr="00B176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30.12.2021 года №11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муниципальному образованию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"Черноярский район" рекомендовано реализовать меры, направле</w:t>
      </w:r>
      <w:r w:rsidR="007940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нные на снижение уровня </w:t>
      </w:r>
      <w:proofErr w:type="spellStart"/>
      <w:r w:rsidR="007940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дотацио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="007940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ости</w:t>
      </w:r>
      <w:proofErr w:type="spellEnd"/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рост налоговых и неналоговых доходов, повышения эффективности использ</w:t>
      </w:r>
      <w:r w:rsidR="007940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ования бюджетных средств. В 2023 - 2025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годах будет продолжено осуществление мероприятий, направленных на финансовое оздоровление бюджетной системы муниципального образования </w:t>
      </w:r>
      <w:r w:rsidR="0073154D" w:rsidRPr="007315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="007315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Данные мероприятия представлены в </w:t>
      </w:r>
      <w:proofErr w:type="gramStart"/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плане</w:t>
      </w:r>
      <w:proofErr w:type="gramEnd"/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мероприятий по оздоровлению муниципальных финансов муниципального образования Черноярский район"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352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2022</w:t>
      </w:r>
      <w:r w:rsidR="000D5C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</w:t>
      </w:r>
      <w:r w:rsidR="00A352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025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годы, утвержденном Распоряжением администрации муниципального образования </w:t>
      </w:r>
      <w:r w:rsidR="0093409B" w:rsidRPr="009340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Черноярский район"</w:t>
      </w:r>
      <w:r w:rsidR="000C66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1</w:t>
      </w:r>
      <w:r w:rsidR="007123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5.03.2022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340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</w:t>
      </w:r>
      <w:r w:rsidR="00DA5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123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40</w:t>
      </w:r>
      <w:r w:rsidR="000D5C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-р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1761B" w:rsidRDefault="00C1761B" w:rsidP="0037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C176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целях обеспечения публичности процесса управления общественными финансами будет продолжена работа по реализации мероприятий, направленных на обеспечение открытости и прозрачности бюджета и бюджетного процесса для граждан. В рамках данного направления будет поддерживаться в актуальном режиме информационный ресурс "Бюджет для граждан", а также продолжена работа по размещению информации о бюджетном процессе в </w:t>
      </w:r>
      <w:r w:rsidR="00E021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Черноярском районе </w:t>
      </w:r>
      <w:r w:rsidRPr="00C176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Астраханской области в информационно-телекоммуникационной сети "Интернет".</w:t>
      </w:r>
    </w:p>
    <w:p w:rsidR="002B7259" w:rsidRDefault="002B7259" w:rsidP="0037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23CA5" w:rsidRPr="00E23CA5" w:rsidRDefault="00E23CA5" w:rsidP="0093409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Основные направления налоговой политики</w:t>
      </w:r>
    </w:p>
    <w:p w:rsidR="00776962" w:rsidRDefault="0093409B" w:rsidP="0077696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Изменения законодательства Российской Федерации о налогах и сборах должны быть направлены на создание стабильных условий для ведения предпринимательской деятельности, стимулирование развития среднего и малого предпринимательства, улучшение положения налогоплательщиков. При этом необходимо расширять налоговую базу местных бюджетов, а также выявлять дополнительные источники налоговых доходов бюджетов </w:t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муниципальных образований поселений Черноярского района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3F7B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трехлетней перспективе 2023 - 2025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годов приоритеты в области налоговой политики остаются такими же, как и ранее - создание эффективной и стабильной налоговой системы, обеспечивающей бюджетную устойчивость в среднесрочной и долгосрочной перспективе, а также дальнейшее повышение эффективности налоговой системы. Основными целями налоговой политики являются, увеличение налогового потенциала посредством реализации мер направленных на повышение собираемости налогов и сборов, снижение масштабов уклонения от уплаты налогов. Одновременно в рамках своих полномочий планируется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дальнейшее применение мер налогового стимулирования инвестиций, а также дальнейшее повышение эффективности системы налогового администрирования.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Исходя из приоритетов налоговой политики, главным администраторам доходов местного бюджета необходимо направ</w:t>
      </w:r>
      <w:r w:rsidR="0077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ить усилия на решение</w:t>
      </w:r>
    </w:p>
    <w:p w:rsidR="00CA5237" w:rsidRDefault="00B60BB1" w:rsidP="00B60B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Следующих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задач: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</w:t>
      </w:r>
      <w:r w:rsidR="003F7B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обеспечение уровня доходов местного бюджета, достаточного для гарантированного и качественного выполнения задач и функций местного самоуправления;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</w:t>
      </w:r>
      <w:r w:rsidR="006457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повышение качества администрирования налоговых и неналоговых доходов местного</w:t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бюджета;</w:t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</w:p>
    <w:p w:rsidR="00E23CA5" w:rsidRPr="00E23CA5" w:rsidRDefault="00E23CA5" w:rsidP="0077696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повышение эффективности использования муниципального имущества.</w:t>
      </w:r>
    </w:p>
    <w:p w:rsidR="006457CA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реализации основных целей и задач налоговой политики предстоит реализовать комплекс мер, направленных на увеличение налогового потенциала, повышение собираемости налоговых и неналоговых доходов, в том</w:t>
      </w:r>
      <w:r w:rsidR="006457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числе:</w:t>
      </w:r>
    </w:p>
    <w:p w:rsidR="006457CA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сокращение задолженности по налоговым и неналоговым доходам в местный</w:t>
      </w:r>
      <w:r w:rsidR="006457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бюджет;</w:t>
      </w:r>
    </w:p>
    <w:p w:rsidR="00CA523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усиление </w:t>
      </w:r>
      <w:proofErr w:type="spellStart"/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претензионно</w:t>
      </w:r>
      <w:proofErr w:type="spellEnd"/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-исковой работы с недоимщиками по неналоговым доходам</w:t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местный</w:t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бюджет;</w:t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</w:p>
    <w:p w:rsidR="006C61CF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6457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продолжение работы по легализации заработной платы</w:t>
      </w:r>
      <w:r w:rsidR="006C61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неформальной занятости населения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6457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продолжение работы по мобилизации доходов в бюджет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CA523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оптимизация состава налоговых льгот с учетом оценки их социальной и бюджетной</w:t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эффективности;</w:t>
      </w:r>
    </w:p>
    <w:p w:rsidR="00E23CA5" w:rsidRPr="00E23CA5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повышение эффективности управления муниципальной собственностью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457CA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Необходимо продолжить работу по повышению эффективности управления муниципальной собственностью, в том числе в результате активизации </w:t>
      </w:r>
      <w:proofErr w:type="spellStart"/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претензионно</w:t>
      </w:r>
      <w:proofErr w:type="spellEnd"/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-исковой работы.</w:t>
      </w:r>
    </w:p>
    <w:p w:rsidR="00CA5237" w:rsidRDefault="00CA5237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рамках реализации поставленной задачи необходимо осуществлять мероприятия по контролю выплаты официальной заработной платы в размере не ниже среднего уровня, сложившегося по виду экономической деятельности в Астраханской области, снижению задолженности по выплате заработной платы и недопущению задержек в перечислении налога на доходы физических лиц в консолидированный бюджет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Черноярского района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налоговыми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агентами.</w:t>
      </w:r>
    </w:p>
    <w:p w:rsidR="00E23CA5" w:rsidRPr="00E23CA5" w:rsidRDefault="00CA5237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Как</w:t>
      </w:r>
      <w:r w:rsidR="00604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предыдущие годы, так и в 2023 - 2025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годах безвозмездные поступления в бюджет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="006C61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формируются в основном за счет федеральных и областных средств, передаваемых из областного бюджета в виде:</w:t>
      </w:r>
    </w:p>
    <w:p w:rsidR="00374CF7" w:rsidRDefault="00E23CA5" w:rsidP="00CA52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A5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дотаций;</w:t>
      </w:r>
    </w:p>
    <w:p w:rsidR="00374CF7" w:rsidRDefault="00CA5237" w:rsidP="00CA52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субсидий;</w:t>
      </w:r>
    </w:p>
    <w:p w:rsidR="00374CF7" w:rsidRDefault="00CA5237" w:rsidP="00CA52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-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субвенций;</w:t>
      </w:r>
    </w:p>
    <w:p w:rsidR="00E23CA5" w:rsidRPr="00E23CA5" w:rsidRDefault="00CA5237" w:rsidP="00374C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иных межбюджетных трансфертов.</w:t>
      </w:r>
    </w:p>
    <w:p w:rsidR="00E23CA5" w:rsidRPr="00E23CA5" w:rsidRDefault="00E23CA5" w:rsidP="000A5F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Основные направления бюджетной политики</w:t>
      </w:r>
    </w:p>
    <w:p w:rsidR="00274CAE" w:rsidRDefault="00274CAE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Основные направ</w:t>
      </w:r>
      <w:r w:rsidR="00604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ления бюджетной политики на 2023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 и на плановый период</w:t>
      </w:r>
      <w:r w:rsidR="00604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2024 и 2025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годов являются основой для форми</w:t>
      </w:r>
      <w:r w:rsidR="00DE6C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рования местного бюджета на 20</w:t>
      </w:r>
      <w:r w:rsidR="00604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23 год и на плановый период 2024 и 2025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годов и определяют основные подходы к формированию бюджета, общий порядок разработки основных характеристик </w:t>
      </w:r>
      <w:r w:rsidR="00E23CA5" w:rsidRPr="00F47C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прогнозируемых параметров местного бюджета на с</w:t>
      </w:r>
      <w:r w:rsidR="00F47CEC" w:rsidRPr="00F47C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реднесрочную перспективу до 2025</w:t>
      </w:r>
      <w:r w:rsidR="00E23CA5" w:rsidRPr="00F47C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обеспечивают прозрачность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открытость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планирования.</w:t>
      </w:r>
    </w:p>
    <w:p w:rsidR="005C4AE3" w:rsidRDefault="00274CAE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Основные направ</w:t>
      </w:r>
      <w:r w:rsidR="00F47C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ления бюджетной политики на 2023</w:t>
      </w:r>
      <w:r w:rsidR="00922F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 и плановый период 202</w:t>
      </w:r>
      <w:r w:rsidR="00F47C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и 2025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годов сохраняют преемственность реализуемых мер, направленных на обеспечение сбалансированности местного бюджета, развитие программно-целевых методов планирования и исполнения местного бюджета, повышения эффективности бюджетных расходов, в том числе повышение качества оказания муниципальных услуг (выполнения работ), обеспечения прозрачности (открытости) бюджетного процесса, осуществляемого в муниципальном образовании </w:t>
      </w:r>
      <w:r w:rsidR="008C5A74">
        <w:rPr>
          <w:rFonts w:ascii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приоритетах бюджетной политики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среднесрочный период сохраняется обеспечение стабильности местного бюджета, формирующей условия для устойчивого экономического роста, мобилизация внутренних источников, более четкая увязка бюджетных расходов и повышение их влияния на достижение установленных</w:t>
      </w:r>
      <w:r w:rsidR="005C4A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целей</w:t>
      </w:r>
      <w:r w:rsidR="005C4A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</w:t>
      </w:r>
      <w:r w:rsidR="005C4A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политики.</w:t>
      </w:r>
    </w:p>
    <w:p w:rsidR="00374CF7" w:rsidRDefault="00274CAE" w:rsidP="00D820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5C4A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5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сбалансированность бюджета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C61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влияет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значительный рост расходных обязательств. В связи с принятием на федеральном уровне ряда решений по внесению изменений в законодательные акты, а </w:t>
      </w:r>
      <w:r w:rsidR="00E23CA5" w:rsidRPr="00E23C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 </w:t>
      </w:r>
      <w:hyperlink r:id="rId9" w:history="1">
        <w:r w:rsidR="00E23CA5" w:rsidRPr="00274CA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Указов Президента Российской Федерации от 07.05.2012 N 597 "О мероприятиях по реализации государственной социальной политики"</w:t>
        </w:r>
      </w:hyperlink>
      <w:r w:rsidR="00E23CA5" w:rsidRPr="00E23C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="00E23CA5" w:rsidRPr="00274CA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01.06.2012 N 761 "О Национальной стратегии действий в интересах детей на 2012 - 2017 годы"</w:t>
        </w:r>
      </w:hyperlink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 07.05.2018 N 204 "О национальных целях и стратегических задачах развития Российской Федерации на период до 2024 года" нагрузка на бюджет значительно увеличилась. При этом реализация данных решений не подкреплена в полном объеме доходными источниками.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Основными рисками, которые могут возникнуть в ходе реализации бюджетной политики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являются:</w:t>
      </w:r>
    </w:p>
    <w:p w:rsidR="00374CF7" w:rsidRDefault="00E23CA5" w:rsidP="00D820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изменение норм федерального и областного законодательства, влекущие за собой снижение доходов и (или) увеличение расходов бюджета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ухудшение общеэкономической ситуации в Астраханской области и муниципальном образовании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«Черноярский муниципальный район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Астраханской области»</w:t>
      </w:r>
      <w:r w:rsidR="006C61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приводящей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уменьшению поступлений налоговых и неналоговых доходов бюджета муниципального</w:t>
      </w:r>
      <w:r w:rsidR="00D820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образования</w:t>
      </w:r>
      <w:r w:rsidR="00D820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23CA5" w:rsidRDefault="00374CF7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C2401F" w:rsidRDefault="00C2401F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2401F" w:rsidRDefault="00C2401F" w:rsidP="00C240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Цели и задачи бюджетной политики</w:t>
      </w:r>
    </w:p>
    <w:p w:rsidR="00274CAE" w:rsidRPr="00E23CA5" w:rsidRDefault="00274CAE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4CAE" w:rsidRDefault="00331653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Бюджетная политика направлена на решение социально-экономических задач, на обеспечение долгосрочной устойчивости бюджетной системы и повышение эффективности управления общественными финансами. В условиях кризисных явлений, происходящих в экономике страны, обеспечение сбалансированности и устойчивости бюджетной системы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является первостепенной задачей. Финансовое обеспечение задач и функций должно быть подкреплено выявлением резервов доходной части местного бюджета, оптимизацией расходов, обязательным повышением качества использования имеющихся</w:t>
      </w:r>
      <w:r w:rsidR="00274C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средств.</w:t>
      </w:r>
    </w:p>
    <w:p w:rsidR="00E23CA5" w:rsidRPr="00E23CA5" w:rsidRDefault="00331653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Основным направлением бюджетной политики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остается улучшение условий жизни населения, повышение качества предоставления муниципальных услуг.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Основополагающей целью бюджетной политики является решение экономических и социальных задач, а также безусловное исполнение принятых обязательств наиболее эффективным способом. Для достижения целей бюджетной политики необходимо решение следующих задач: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обеспечение долгосрочной сбалансированности и устойчивости бюджетной системы при безусловном исполнении всех обязательств;</w:t>
      </w:r>
    </w:p>
    <w:p w:rsidR="00374CF7" w:rsidRDefault="00E23CA5" w:rsidP="0037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развитие программно-целевых методов управления;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повышение эффективности бюджетных расходов;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повышение прозрачности бюджета и бюджетного процесса;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формирование бюджетных параметров исходя из необходимости безусловного исполнения действующих расходных обязательств;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строгое соблюдение бюджетно-финансовой дисциплины всеми главными распорядителями и получателями бюджетных средств;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повышение доступности и качества предоставления муниципальных услуг;</w:t>
      </w:r>
    </w:p>
    <w:p w:rsidR="00E23CA5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обеспечение контроля в сфере закупок товаров, работ, услуг для обеспечения муниципальных нужд.</w:t>
      </w:r>
      <w:r w:rsidR="00C240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C2401F" w:rsidRDefault="00C2401F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4CAE" w:rsidRPr="00E23CA5" w:rsidRDefault="00C2401F" w:rsidP="00C240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Бюджетная политика в области доходо</w:t>
      </w:r>
      <w:r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в</w:t>
      </w:r>
    </w:p>
    <w:p w:rsidR="00274CAE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74C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Политика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="00DE6C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</w:t>
      </w:r>
      <w:r w:rsidR="005010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2023 год и плановый период 2024 и 2025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годов в области доходов будет выстраиваться с учетом реализации изменений федерального законодательства, законодательства Астраханской области, муниципальных правовых актов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74C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Бюджетная политика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«Черноярский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муниципальный район Астраханской области»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области до</w:t>
      </w:r>
      <w:r w:rsidR="00DE6C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ходов на </w:t>
      </w:r>
      <w:r w:rsidR="005010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2023 год и плановый период 2024 и 2025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годов будет направлена на обеспечение поступления доходов в бюджет </w:t>
      </w:r>
      <w:r w:rsidR="00274C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запланированных объемах за счет: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74C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обеспечения качественного администрирования доходов участниками бюджетного процесса с целью обеспечения качественного прогнозирования и выполнения плановых назначений;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активизации работы в части актуализации базы данных, необходимой для начисления имущественных налогов, и расширения налогооблагаемой базы по ним;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проведения экономического анализа финансово-хозяйственной деятельности муниципальных предприятий, разработки мероприятий по повышению эффективности их работы;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дальнейшей работы по вопросам сбора налоговых и неналоговых поступлений и взимания недоимки в местный бюджет, направленной на погашение (снижение) задолженности юридических лиц по налоговым и неналоговым платежам в местный бюджет и обеспечению своевременной выплаты заработной платы;</w:t>
      </w:r>
    </w:p>
    <w:p w:rsidR="00E23CA5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повышения эффективности управления муниципальной собственностью.</w:t>
      </w:r>
    </w:p>
    <w:p w:rsidR="00C2401F" w:rsidRDefault="00C2401F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4CAE" w:rsidRPr="00C2401F" w:rsidRDefault="00C2401F" w:rsidP="00C240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C2401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Бюджетная политика в области расходов</w:t>
      </w:r>
    </w:p>
    <w:p w:rsidR="00331653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316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финансами.</w:t>
      </w:r>
      <w:r w:rsidR="003316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Бюджет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="005010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2023 год и на плановый период 2024 - 2025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годов сформирован в программном формате. Благод</w:t>
      </w:r>
      <w:r w:rsidR="005010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аря планированию бюджета на 2023 - 2025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годы программным методом обеспечивается прозрачность расходования бюджетных средств.</w:t>
      </w:r>
      <w:r w:rsidR="003316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Данный метод позволяет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результатов.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Одной из ключевых задач является дальнейшая интеграция муниципальных программ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процесс бюджетного</w:t>
      </w:r>
      <w:r w:rsidR="003316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планирования.</w:t>
      </w:r>
    </w:p>
    <w:p w:rsidR="00331653" w:rsidRDefault="00331653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Планирование средств, направляемых на финансирование расходов бюджета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обусловлено необходимостью недопущения увеличения муниципального долга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Кроме того, для поддержания сб</w:t>
      </w:r>
      <w:r w:rsidR="00922F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алансированности бюджета на 202</w:t>
      </w:r>
      <w:r w:rsidR="005010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3 - 2025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годы будет продолжено применение мер, направленных на ограничение дефицита бюджета муниципального образования </w:t>
      </w:r>
      <w:r w:rsidR="00E71C8E" w:rsidRPr="00E71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Предельные объемы бюджетных ассигнований на реализацию муниципальных и ведомственных целевых программ муниципального образования </w:t>
      </w:r>
      <w:r w:rsidR="00E71C8E">
        <w:rPr>
          <w:rFonts w:ascii="Times New Roman" w:hAnsi="Times New Roman" w:cs="Times New Roman"/>
          <w:sz w:val="28"/>
          <w:szCs w:val="28"/>
        </w:rPr>
        <w:t xml:space="preserve">«Черноярский муниципальный район Астраханской области»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непрограммных </w:t>
      </w:r>
      <w:r w:rsidR="005010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направлений деятельности на 2023 - 2025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годы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сформированы на основе "базовых" объемов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ассигнований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22F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2021</w:t>
      </w:r>
      <w:r w:rsidR="00DE6C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год.</w:t>
      </w:r>
    </w:p>
    <w:p w:rsidR="00331653" w:rsidRDefault="00331653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Учитывая, что на реализацию национальных и федеральных проектов, обеспечивающих достижение целей и решение задач, определенных </w:t>
      </w:r>
      <w:r w:rsidR="00E23CA5" w:rsidRPr="00E23C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 </w:t>
      </w:r>
      <w:hyperlink r:id="rId11" w:history="1">
        <w:r w:rsidR="00E23CA5" w:rsidRPr="0033165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Указе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</w:r>
      </w:hyperlink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предусмотрен значительный объем бюджетных средств, потребуется принятие дополнительных мер по нахождению финансовых резервов, оптимизации бюджетных расходов и усилению финансового контроля за эффективным использованием бюджетных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средств.</w:t>
      </w:r>
    </w:p>
    <w:p w:rsidR="00331653" w:rsidRDefault="00331653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6F63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2023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году в рамках муниципальных программ</w:t>
      </w:r>
      <w:r w:rsidR="006F63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F63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будет проходить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реализация федеральных проектов, входящих в составы национальных проектов. В связи с этим важно отработать эффективный механизм финансирования муниципальных программ, в основе которого должно быть распределение бюджетных ресурсов в прямой зависимости от достижения конкретных результатов, а также обеспечить согласование целей и задач национальных (федеральных) проектов с показ</w:t>
      </w:r>
      <w:r w:rsidR="003847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ателями муниципальных программ.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Сбалансированность бюджета муниципального образования </w:t>
      </w:r>
      <w:r w:rsidR="00E71C8E">
        <w:rPr>
          <w:rFonts w:ascii="Times New Roman" w:hAnsi="Times New Roman" w:cs="Times New Roman"/>
          <w:sz w:val="28"/>
          <w:szCs w:val="28"/>
        </w:rPr>
        <w:t xml:space="preserve">«Черноярский муниципальный район Астраханской области»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напрямую зависит от качества и эффективности планирования и осуществления расходов местного бюджета. Субъекты бюджетного планирования при прогнозировании бюджетных параметров должны полагаться на реальные возможности бюджета муниципального образования </w:t>
      </w:r>
      <w:r w:rsidR="00E71C8E">
        <w:rPr>
          <w:rFonts w:ascii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C61CF" w:rsidRDefault="00331653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Перед муниципалитетом стоит сложная задача - для того, чтобы, не имея возможности наращивать общий объем расходов, тем не менее, иметь и бюджетные стимулы, которые будут соответствовать экономическому росту. Это значит, дополнительные требования к </w:t>
      </w:r>
      <w:proofErr w:type="spellStart"/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приоритизации</w:t>
      </w:r>
      <w:proofErr w:type="spellEnd"/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расходов, их эффективности, потому что нельзя допустить, чтобы при сокращении дефицита бюджета и при ограничении бюджетных расходов пострадали наиболее эффективные с точки зрения структурных изменений в экономике расходы.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формировании расходов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местного </w:t>
      </w:r>
      <w:r w:rsidR="00DE6C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бюджета на </w:t>
      </w:r>
      <w:r w:rsidR="00126A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2023 год и плановый период 2024 и 2025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годов следует особое внимание уделить сохранению социальных приоритетов, предусмотрев большую часть средств на выполнение муниципальных заданий по предоставлению населению на территории муниципального образования </w:t>
      </w:r>
      <w:r w:rsidR="00E71C8E">
        <w:rPr>
          <w:rFonts w:ascii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услуг в сфере образования,</w:t>
      </w:r>
      <w:r w:rsidR="006C61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культуры,</w:t>
      </w:r>
      <w:r w:rsidR="006C61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физкультуры</w:t>
      </w:r>
      <w:r w:rsidR="006C61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6C61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спорта.</w:t>
      </w:r>
    </w:p>
    <w:p w:rsidR="00331653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Будет продолжена политика ограничения не первоочередных расходов, то есть</w:t>
      </w:r>
      <w:r w:rsidR="003316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отказа</w:t>
      </w:r>
      <w:r w:rsidR="003316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r w:rsidR="003316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необязательных</w:t>
      </w:r>
      <w:r w:rsidR="003316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затрат.</w:t>
      </w:r>
    </w:p>
    <w:p w:rsidR="00E23CA5" w:rsidRPr="00E23CA5" w:rsidRDefault="00331653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26A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2023 - 2025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годах в муниципальном образовании </w:t>
      </w:r>
      <w:r w:rsidR="00E71C8E">
        <w:rPr>
          <w:rFonts w:ascii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продолжает оставаться актуальной задача обеспечения сбалансированности, стабильного исполнения бюджета, которая предусматривает осуществление следующих мероприятий: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- использование бюджетных ограничений при планировании бюджетных расходов на уровне отчетного (текущего) года;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соблюдение режима жесткой экономии бюджетных средств путем определения приоритетов и целей использования бюджетных средств, исключив необязательные в текущей ситуации затраты;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непринятие новых расходных обязательств, а в случае необходимости принятия - только при условии сокращения ранее принятых обязательств;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введение режима экономии электро- и </w:t>
      </w:r>
      <w:proofErr w:type="spellStart"/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теплоэнергии</w:t>
      </w:r>
      <w:proofErr w:type="spellEnd"/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</w:t>
      </w:r>
      <w:proofErr w:type="spellStart"/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энергоэффективности</w:t>
      </w:r>
      <w:proofErr w:type="spellEnd"/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что особенно актуально в условиях недостаточности финансовых ресурсов;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недопущение увеличения штатной численности работников бюджетной сферы и органов местного самоуправления муниципального образования </w:t>
      </w:r>
      <w:r w:rsidR="00E71C8E">
        <w:rPr>
          <w:rFonts w:ascii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количества муниципальных учреждений в течение финансового года по сравнению с численностью на 1 января текущего года, за исключением случаев, когда увеличение необходимо для реализации новых полномочий органов местного самоуправления и (или) передачи государственных полномочий;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жесткий контроль за недопущением кредиторской задолженности по заработной плате, а также за динамикой кредиторской задолженности по другим расходным обязательствам;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повышение эффективности использования действующей сети муниципальных учреждений путем реорганизации структуры сети муниципальных учреждений в целях недопущения функционирования неэффективных или недостаточно загруженных муниципальных учреждений;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сохранение достигнутого уровня предоставления муниципальных услуг (работ) и недопущение качества их предоставления в целях обеспечения комфортных условий для проживания населения;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обеспечение поэтапного перехода на "Электронный бюджет" в рамках государственной интегрированной информационной системы управления общественными финансами в целях выстраивания "сквозной" системы органов местного самоуправления;</w:t>
      </w:r>
    </w:p>
    <w:p w:rsidR="00374CF7" w:rsidRDefault="00E23CA5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обеспечение прозрачности расходования бюджетных средств и открытости бюджета для граждан, что позволит повысить информированность граждан в вопросах формирования и исполнения бюджета, а также вовлечение граждан в процедуру обсуждения и принятия конкретных бюджетных решений.</w:t>
      </w:r>
    </w:p>
    <w:p w:rsidR="00374CF7" w:rsidRDefault="00374CF7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Политика администрации муниципального образования </w:t>
      </w:r>
      <w:r w:rsidR="00E71C8E">
        <w:rPr>
          <w:rFonts w:ascii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части оплаты труда работников бюджетных учреждений направлена </w:t>
      </w:r>
      <w:r w:rsidR="00BA4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сохранение действующих в 2022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году условий оплаты труда, при этом необходимо не допускать роста расходов на выплату заработной платы с начислениями работникам органов местного самоуправления выше темпов, предусмотренных на территории Астраханской области.</w:t>
      </w:r>
    </w:p>
    <w:p w:rsidR="00374CF7" w:rsidRDefault="00374CF7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Планируется сохранить уровень расходов, направленных на повышение благоустройства и улучшение внешнего облика </w:t>
      </w:r>
      <w:r w:rsidR="00F04E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04EEA" w:rsidRDefault="00374CF7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области расходов на дорожное хозяйство бюджетная политика будет ориентирована на повышение эффективности и результативности бюджетных расходов, направляемых на строительство, реконструкцию, ремонт и содержание автодорог.</w:t>
      </w:r>
    </w:p>
    <w:p w:rsidR="00F04EEA" w:rsidRDefault="00374CF7" w:rsidP="00E23C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условиях жесткой экономии бюджетных средств необходимо четко определить первоочередные направления средств на капитальное строительство. В первоочередном порядке предлагается сконцентрировать бюджетные ассигнования на строительство объектов, софинансирование которых будет осуществляться за счет средств областного и федерального бюджетов.</w:t>
      </w:r>
    </w:p>
    <w:p w:rsidR="00C2401F" w:rsidRDefault="00F04EEA" w:rsidP="0037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</w:p>
    <w:p w:rsidR="00374CF7" w:rsidRPr="00E23CA5" w:rsidRDefault="00C2401F" w:rsidP="00C240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Бюджетная политика в области управления муниципальным долго</w:t>
      </w:r>
      <w:r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м</w:t>
      </w:r>
    </w:p>
    <w:p w:rsidR="00EE1F2A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374C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Долговая политика муниципального образования </w:t>
      </w:r>
      <w:r w:rsidR="00804424" w:rsidRPr="008044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="003465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2023 - 2025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годы направлена на </w:t>
      </w:r>
      <w:r w:rsidR="00F04E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недопущения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04E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роста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долга муниципального образования </w:t>
      </w:r>
      <w:r w:rsidR="00804424" w:rsidRPr="008044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«Черноярский муниципальный район Астраханской области»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23CA5" w:rsidRPr="00E23CA5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основу формирования и реал</w:t>
      </w:r>
      <w:r w:rsidR="00313F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изации долговой политики на 2023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- 202</w:t>
      </w:r>
      <w:r w:rsidR="00313F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годы заложены:</w:t>
      </w:r>
    </w:p>
    <w:p w:rsidR="00374CF7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поддержание объема муниципального долга на экономически безопасном уровне, что позволит своевременно и в полном объеме выполнять долговые обязательства;</w:t>
      </w:r>
    </w:p>
    <w:p w:rsidR="00374CF7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оптимизация структуры муниципального долга путем привлечения кредитов с более низкими процентными ставками с целью минимизации стоимости его обслуживания;</w:t>
      </w:r>
    </w:p>
    <w:p w:rsidR="00374CF7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использование среднесрочных и долгосрочных кредитов в портфеле долговых обязательств в целях обеспечения долгосрочной финансовой устойчивости бюджета города и равномерного распределения долговой нагрузки по годам;</w:t>
      </w:r>
    </w:p>
    <w:p w:rsidR="00374CF7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своевременное исполнение принятых обязательств по погашению и обслуживанию муниципального долга;</w:t>
      </w:r>
    </w:p>
    <w:p w:rsidR="00374CF7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гибкое реагирование на изменяющиеся условия финансовых рынков и использование наиболее благоприятных источников и форм заимствований;</w:t>
      </w:r>
    </w:p>
    <w:p w:rsidR="00374CF7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мониторинг текущей ситуации по исполнению</w:t>
      </w:r>
      <w:r w:rsidR="00F04E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местного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 с целью определения возможности досрочного погашения долговых обязательств;</w:t>
      </w:r>
    </w:p>
    <w:p w:rsidR="00374CF7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безусловное соблюдение требований бюджетного законодательства в части параметров дефицита и муниципального долга;</w:t>
      </w:r>
    </w:p>
    <w:p w:rsidR="00374CF7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сокращение объема муниципального внутреннего долга муниципального образования </w:t>
      </w:r>
      <w:r w:rsidR="00804424">
        <w:rPr>
          <w:rFonts w:ascii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F04EEA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сохранение структуры муниципального долга на уровне, позволяющем гарантированно выполнять обязательства по его погашению и обслуживанию.</w:t>
      </w:r>
    </w:p>
    <w:p w:rsidR="00374CF7" w:rsidRDefault="00F04EEA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Основными источниками финансирования погашения муниципальных долговых обязательств будут являться налоговые поступления и заемные средства.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Таким образом, основными направлениями бюджетной и налоговой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политики администрации муниципального образования </w:t>
      </w:r>
      <w:r w:rsidR="00804424">
        <w:rPr>
          <w:rFonts w:ascii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="00DE6C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</w:t>
      </w:r>
      <w:r w:rsidR="00922F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 w:rsidR="00E500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23 год и плановый период 2024 и 2025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годов станут:</w:t>
      </w:r>
    </w:p>
    <w:p w:rsidR="00374CF7" w:rsidRDefault="00374CF7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74CF7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увеличение налоговых и неналоговых доходов;</w:t>
      </w:r>
    </w:p>
    <w:p w:rsidR="00374CF7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повышение эффективности расходов;</w:t>
      </w:r>
    </w:p>
    <w:p w:rsidR="00E23CA5" w:rsidRPr="00E23CA5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взвешенная политика муниципальных заимствований.</w:t>
      </w:r>
    </w:p>
    <w:p w:rsidR="00EE1F2A" w:rsidRDefault="00E23CA5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74C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Необходимо обеспечить режим экономного и рационального использования бюджетных средств, оптимизацию расходов на содержание органов местного самоуправления, повышение эффективности деятельности муниципальных учреждений, а также усилить ответственность за качество и объемы предоставляемых муниципальных услуг.</w:t>
      </w:r>
    </w:p>
    <w:p w:rsidR="00E23CA5" w:rsidRPr="00E23CA5" w:rsidRDefault="00EE1F2A" w:rsidP="00F04E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Реализация направлений бюджетной и налоговой политики окажет содействие устойчивому социально-экономическому развитию муниципального образования </w:t>
      </w:r>
      <w:r w:rsidR="00804424">
        <w:rPr>
          <w:rFonts w:ascii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="00E23CA5" w:rsidRPr="00E23C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обеспечению ключевых бюджетных приоритетов, поддержанию сбалансированности местного бюджета.</w:t>
      </w:r>
    </w:p>
    <w:p w:rsidR="00DF564D" w:rsidRDefault="00DF564D" w:rsidP="00F04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B43" w:rsidRDefault="00FF3B43" w:rsidP="00F04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B43" w:rsidRDefault="00FF3B43" w:rsidP="00F04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B43" w:rsidRDefault="00FF3B43" w:rsidP="00F04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B43" w:rsidRPr="00E23CA5" w:rsidRDefault="00FF3B43" w:rsidP="00FF3B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3B43" w:rsidRPr="00E23CA5" w:rsidSect="00687F4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D4"/>
    <w:rsid w:val="000753B1"/>
    <w:rsid w:val="000A5F84"/>
    <w:rsid w:val="000C6608"/>
    <w:rsid w:val="000D5CED"/>
    <w:rsid w:val="000E113E"/>
    <w:rsid w:val="000E2632"/>
    <w:rsid w:val="00113BCC"/>
    <w:rsid w:val="00126A47"/>
    <w:rsid w:val="00153AE1"/>
    <w:rsid w:val="00155DA0"/>
    <w:rsid w:val="00181580"/>
    <w:rsid w:val="001F1604"/>
    <w:rsid w:val="001F32FB"/>
    <w:rsid w:val="00235C78"/>
    <w:rsid w:val="00263F45"/>
    <w:rsid w:val="00274CAE"/>
    <w:rsid w:val="0029454F"/>
    <w:rsid w:val="002B7259"/>
    <w:rsid w:val="002E2658"/>
    <w:rsid w:val="002F4141"/>
    <w:rsid w:val="00313FBF"/>
    <w:rsid w:val="00326A25"/>
    <w:rsid w:val="00331653"/>
    <w:rsid w:val="003400B7"/>
    <w:rsid w:val="0034658A"/>
    <w:rsid w:val="0035035C"/>
    <w:rsid w:val="00363E95"/>
    <w:rsid w:val="00374CF7"/>
    <w:rsid w:val="0037567A"/>
    <w:rsid w:val="0038473A"/>
    <w:rsid w:val="003F03D2"/>
    <w:rsid w:val="003F7BEA"/>
    <w:rsid w:val="0040691D"/>
    <w:rsid w:val="004141A6"/>
    <w:rsid w:val="004F2777"/>
    <w:rsid w:val="0050103C"/>
    <w:rsid w:val="0050657F"/>
    <w:rsid w:val="00533B30"/>
    <w:rsid w:val="00583789"/>
    <w:rsid w:val="005C4AE3"/>
    <w:rsid w:val="006044E3"/>
    <w:rsid w:val="006457CA"/>
    <w:rsid w:val="006469FD"/>
    <w:rsid w:val="006772A1"/>
    <w:rsid w:val="00687F47"/>
    <w:rsid w:val="006C61CF"/>
    <w:rsid w:val="006F6326"/>
    <w:rsid w:val="0071230F"/>
    <w:rsid w:val="0073154D"/>
    <w:rsid w:val="00776962"/>
    <w:rsid w:val="007940B2"/>
    <w:rsid w:val="007C2C84"/>
    <w:rsid w:val="007E1AF1"/>
    <w:rsid w:val="00804424"/>
    <w:rsid w:val="008A0565"/>
    <w:rsid w:val="008B7A5A"/>
    <w:rsid w:val="008C5A74"/>
    <w:rsid w:val="00922FA3"/>
    <w:rsid w:val="00925473"/>
    <w:rsid w:val="0093409B"/>
    <w:rsid w:val="00936BA7"/>
    <w:rsid w:val="00A35242"/>
    <w:rsid w:val="00A677BB"/>
    <w:rsid w:val="00A76B31"/>
    <w:rsid w:val="00B176F6"/>
    <w:rsid w:val="00B264D4"/>
    <w:rsid w:val="00B451C4"/>
    <w:rsid w:val="00B60BB1"/>
    <w:rsid w:val="00B964DB"/>
    <w:rsid w:val="00BA46B7"/>
    <w:rsid w:val="00BA6BBC"/>
    <w:rsid w:val="00BE0A32"/>
    <w:rsid w:val="00C117AE"/>
    <w:rsid w:val="00C1761B"/>
    <w:rsid w:val="00C2401F"/>
    <w:rsid w:val="00C427CE"/>
    <w:rsid w:val="00C62CBB"/>
    <w:rsid w:val="00C94B16"/>
    <w:rsid w:val="00C9506C"/>
    <w:rsid w:val="00CA5237"/>
    <w:rsid w:val="00D134D5"/>
    <w:rsid w:val="00D20384"/>
    <w:rsid w:val="00D37C51"/>
    <w:rsid w:val="00D820F6"/>
    <w:rsid w:val="00DA5979"/>
    <w:rsid w:val="00DB5B8F"/>
    <w:rsid w:val="00DC3528"/>
    <w:rsid w:val="00DE6CF4"/>
    <w:rsid w:val="00DF564D"/>
    <w:rsid w:val="00E0212D"/>
    <w:rsid w:val="00E150EB"/>
    <w:rsid w:val="00E23CA5"/>
    <w:rsid w:val="00E42309"/>
    <w:rsid w:val="00E50069"/>
    <w:rsid w:val="00E71C8E"/>
    <w:rsid w:val="00E90712"/>
    <w:rsid w:val="00EE1F2A"/>
    <w:rsid w:val="00F04EEA"/>
    <w:rsid w:val="00F47CEC"/>
    <w:rsid w:val="00F960E4"/>
    <w:rsid w:val="00FA459D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9454F"/>
    <w:rPr>
      <w:rFonts w:ascii="Sylfaen" w:eastAsia="Sylfaen" w:hAnsi="Sylfaen" w:cs="Sylfaen"/>
      <w:b/>
      <w:bCs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9454F"/>
    <w:pPr>
      <w:widowControl w:val="0"/>
      <w:shd w:val="clear" w:color="auto" w:fill="FFFFFF"/>
      <w:spacing w:before="540" w:after="0" w:line="0" w:lineRule="atLeast"/>
      <w:ind w:hanging="3080"/>
      <w:jc w:val="both"/>
    </w:pPr>
    <w:rPr>
      <w:rFonts w:ascii="Sylfaen" w:eastAsia="Sylfaen" w:hAnsi="Sylfaen" w:cs="Sylfaen"/>
      <w:b/>
      <w:bCs/>
      <w:spacing w:val="-1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7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CF7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nhideWhenUsed/>
    <w:rsid w:val="0040691D"/>
    <w:pPr>
      <w:spacing w:after="0" w:line="240" w:lineRule="atLeast"/>
      <w:ind w:left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069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0">
    <w:name w:val="Body Text Indent 2"/>
    <w:basedOn w:val="a"/>
    <w:link w:val="21"/>
    <w:unhideWhenUsed/>
    <w:rsid w:val="0040691D"/>
    <w:pPr>
      <w:spacing w:after="0" w:line="240" w:lineRule="auto"/>
      <w:ind w:left="567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4069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7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9454F"/>
    <w:rPr>
      <w:rFonts w:ascii="Sylfaen" w:eastAsia="Sylfaen" w:hAnsi="Sylfaen" w:cs="Sylfaen"/>
      <w:b/>
      <w:bCs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9454F"/>
    <w:pPr>
      <w:widowControl w:val="0"/>
      <w:shd w:val="clear" w:color="auto" w:fill="FFFFFF"/>
      <w:spacing w:before="540" w:after="0" w:line="0" w:lineRule="atLeast"/>
      <w:ind w:hanging="3080"/>
      <w:jc w:val="both"/>
    </w:pPr>
    <w:rPr>
      <w:rFonts w:ascii="Sylfaen" w:eastAsia="Sylfaen" w:hAnsi="Sylfaen" w:cs="Sylfaen"/>
      <w:b/>
      <w:bCs/>
      <w:spacing w:val="-1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7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CF7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nhideWhenUsed/>
    <w:rsid w:val="0040691D"/>
    <w:pPr>
      <w:spacing w:after="0" w:line="240" w:lineRule="atLeast"/>
      <w:ind w:left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069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0">
    <w:name w:val="Body Text Indent 2"/>
    <w:basedOn w:val="a"/>
    <w:link w:val="21"/>
    <w:unhideWhenUsed/>
    <w:rsid w:val="0040691D"/>
    <w:pPr>
      <w:spacing w:after="0" w:line="240" w:lineRule="auto"/>
      <w:ind w:left="567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4069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73095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615547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55730957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23498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5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4044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KSV-FIN</dc:creator>
  <cp:lastModifiedBy>ОргОтделЗ</cp:lastModifiedBy>
  <cp:revision>3</cp:revision>
  <cp:lastPrinted>2022-10-18T06:56:00Z</cp:lastPrinted>
  <dcterms:created xsi:type="dcterms:W3CDTF">2022-10-18T06:47:00Z</dcterms:created>
  <dcterms:modified xsi:type="dcterms:W3CDTF">2022-10-18T07:01:00Z</dcterms:modified>
</cp:coreProperties>
</file>