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BC" w:rsidRDefault="00963FBC" w:rsidP="00531B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C32EF" w:rsidRPr="00963FBC" w:rsidRDefault="00963FBC" w:rsidP="00531B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9F1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C698371" wp14:editId="36E44AFC">
            <wp:simplePos x="0" y="0"/>
            <wp:positionH relativeFrom="column">
              <wp:posOffset>-409575</wp:posOffset>
            </wp:positionH>
            <wp:positionV relativeFrom="paragraph">
              <wp:posOffset>19050</wp:posOffset>
            </wp:positionV>
            <wp:extent cx="1343025" cy="1971675"/>
            <wp:effectExtent l="19050" t="0" r="9525" b="0"/>
            <wp:wrapTight wrapText="bothSides">
              <wp:wrapPolygon edited="0">
                <wp:start x="-306" y="0"/>
                <wp:lineTo x="-306" y="21496"/>
                <wp:lineTo x="21753" y="21496"/>
                <wp:lineTo x="21753" y="0"/>
                <wp:lineTo x="-306" y="0"/>
              </wp:wrapPolygon>
            </wp:wrapTight>
            <wp:docPr id="1" name="Рисунок 1" descr="http://fs01.cap.ru/gov17/news/201709/06/01-00_znak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fs01.cap.ru/gov17/news/201709/06/01-00_znak%281%29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94" r="48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1B80" w:rsidRPr="00963FBC">
        <w:rPr>
          <w:rFonts w:ascii="Times New Roman" w:hAnsi="Times New Roman" w:cs="Times New Roman"/>
          <w:b/>
          <w:sz w:val="28"/>
          <w:szCs w:val="28"/>
        </w:rPr>
        <w:t>Мировое соглашение в деле о банкротстве</w:t>
      </w:r>
    </w:p>
    <w:p w:rsidR="00531B80" w:rsidRDefault="00531B80" w:rsidP="00531B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31B80" w:rsidRDefault="00531B80" w:rsidP="00963FBC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Мировое соглашение-процедура, применяемая в деле о банкротстве на любой стадии его рассмотрения в целях прекращения производства по делу о банкротстве путем достижения соглашения между должником и кредиторами.</w:t>
      </w:r>
    </w:p>
    <w:p w:rsidR="00531B80" w:rsidRDefault="00531B80" w:rsidP="00963FBC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заключении мирового соглашения принимается собранием кредиторов большинством голосов от общего числа голосов конкурсных кредиторов и считается заключенным, если за него проголосовали все кредиторы, чьи требования обеспечены залогом (п.2 ст.150 Закон о банкротстве). </w:t>
      </w:r>
    </w:p>
    <w:p w:rsidR="00531B80" w:rsidRDefault="00531B80" w:rsidP="00963FBC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мирового соглашения распространяется и на кредиторов, которые проголосовали против заключения мирового соглашения.</w:t>
      </w:r>
    </w:p>
    <w:p w:rsidR="00531B80" w:rsidRDefault="00531B80" w:rsidP="00963FBC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Мировое соглашение утверждается арбитражным судом, который выносит определение об утверждении мирового соглашения, в котором указывается на прекращение производства по делу о банкротстве. В случае если мировое соглашение заключается в ходе конкурсного производства, в определении об утверждении мирового соглашения указывается, что решение о признании должника банкротом и об открытии конкурсного производства не подлежит исполнению.</w:t>
      </w:r>
    </w:p>
    <w:p w:rsidR="00531B80" w:rsidRDefault="00531B80" w:rsidP="00963FBC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Мировое соглашение вступает в силу для должника, конкурсных кредиторов и уполномоченных органов, а также для третьих лиц, участвующих в мировом соглашении, с даты его утверждения арбитражным судом и является обязательным для должника, конкурсных кредиторов, уполномоченных органов и третьих лиц, участвующих в мировом соглашении (п.5 ст.150 Закона о банкротстве).</w:t>
      </w:r>
    </w:p>
    <w:p w:rsidR="00531B80" w:rsidRDefault="00531B80" w:rsidP="00963FBC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мирового соглашения допускается на любой стадии дела о банкротстве, но не ранее проведения первого собрания кредиторов.</w:t>
      </w:r>
    </w:p>
    <w:p w:rsidR="0002711A" w:rsidRDefault="0002711A" w:rsidP="00963FBC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утверждении мирового соглашения суд в обязательном порядке выясняет, в каких целях заключается мировое соглашение – направлено ли оно, как это определил законодатель, на возобновление платежеспособности должника, включая удовлетворение требований кредиторов, либо применяется не в соответствии с предназначением института мирового соглашения.</w:t>
      </w:r>
    </w:p>
    <w:p w:rsidR="0002711A" w:rsidRDefault="0002711A" w:rsidP="00963FBC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отказа арбитражным судом в утверждении мирового соглашения могут служить следующие обстоятельства:</w:t>
      </w:r>
    </w:p>
    <w:p w:rsidR="0002711A" w:rsidRDefault="0002711A" w:rsidP="00963FBC">
      <w:pPr>
        <w:autoSpaceDE w:val="0"/>
        <w:autoSpaceDN w:val="0"/>
        <w:adjustRightInd w:val="0"/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установленного настоящим Федеральным законом порядка заключения мирового соглашения;</w:t>
      </w:r>
    </w:p>
    <w:p w:rsidR="0002711A" w:rsidRDefault="0002711A" w:rsidP="00963FBC">
      <w:pPr>
        <w:autoSpaceDE w:val="0"/>
        <w:autoSpaceDN w:val="0"/>
        <w:adjustRightInd w:val="0"/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несоблюдение формы мирового соглашения;</w:t>
      </w:r>
    </w:p>
    <w:p w:rsidR="0002711A" w:rsidRDefault="0002711A" w:rsidP="00963FBC">
      <w:pPr>
        <w:autoSpaceDE w:val="0"/>
        <w:autoSpaceDN w:val="0"/>
        <w:adjustRightInd w:val="0"/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прав третьих лиц;</w:t>
      </w:r>
    </w:p>
    <w:p w:rsidR="0002711A" w:rsidRDefault="0002711A" w:rsidP="00963FBC">
      <w:pPr>
        <w:autoSpaceDE w:val="0"/>
        <w:autoSpaceDN w:val="0"/>
        <w:adjustRightInd w:val="0"/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противоречие условий мирового соглашения настоящему Федеральному закону, другим </w:t>
      </w:r>
      <w:r w:rsidRPr="0002711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02711A">
          <w:rPr>
            <w:rFonts w:ascii="Times New Roman" w:hAnsi="Times New Roman" w:cs="Times New Roman"/>
            <w:sz w:val="28"/>
            <w:szCs w:val="28"/>
          </w:rPr>
          <w:t>законам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иным нормативным правовым актам;</w:t>
      </w:r>
    </w:p>
    <w:p w:rsidR="0002711A" w:rsidRDefault="0002711A" w:rsidP="00963FBC">
      <w:pPr>
        <w:autoSpaceDE w:val="0"/>
        <w:autoSpaceDN w:val="0"/>
        <w:adjustRightInd w:val="0"/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иных предусмотренных гражданским </w:t>
      </w:r>
      <w:hyperlink r:id="rId8" w:history="1">
        <w:r w:rsidRPr="0002711A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0271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оснований ничтожности сделок (п.2 ст.160 Закона о банкро</w:t>
      </w:r>
      <w:r w:rsidR="00963FB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стве).</w:t>
      </w:r>
    </w:p>
    <w:p w:rsidR="005B6F8A" w:rsidRDefault="005B6F8A" w:rsidP="005B6F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3FBC" w:rsidRPr="00963FBC" w:rsidRDefault="00963FBC" w:rsidP="00963FBC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3FBC">
        <w:rPr>
          <w:rFonts w:ascii="Times New Roman" w:hAnsi="Times New Roman" w:cs="Times New Roman"/>
          <w:b/>
          <w:sz w:val="28"/>
          <w:szCs w:val="28"/>
        </w:rPr>
        <w:t>Управление Росреестра по Астраханской области</w:t>
      </w:r>
      <w:r w:rsidR="00B379CD">
        <w:rPr>
          <w:rFonts w:ascii="Times New Roman" w:hAnsi="Times New Roman" w:cs="Times New Roman"/>
          <w:b/>
          <w:sz w:val="28"/>
          <w:szCs w:val="28"/>
        </w:rPr>
        <w:t xml:space="preserve"> информирует</w:t>
      </w:r>
    </w:p>
    <w:sectPr w:rsidR="00963FBC" w:rsidRPr="00963FBC" w:rsidSect="005B6F8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B80"/>
    <w:rsid w:val="0002711A"/>
    <w:rsid w:val="00230EA5"/>
    <w:rsid w:val="00531B80"/>
    <w:rsid w:val="005B6F8A"/>
    <w:rsid w:val="006C32EF"/>
    <w:rsid w:val="00963FBC"/>
    <w:rsid w:val="00B3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2F931359932BAF4358CB8028C7345313269FDCF674975A09D381E7DA0AF77F2944A827277BB517C4B7FAAEFF3336A220586D5B75B60A22x4I1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2F931359932BAF4358CB8028C73453132196DDF474975A09D381E7DA0AF77F2944A827277BB414C6B7FAAEFF3336A220586D5B75B60A22x4I1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fs01.cap.ru/gov17/news/201709/06/01-00_znak(1)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Астраханской области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user135</dc:creator>
  <cp:lastModifiedBy>СекторИО</cp:lastModifiedBy>
  <cp:revision>2</cp:revision>
  <dcterms:created xsi:type="dcterms:W3CDTF">2020-06-16T04:42:00Z</dcterms:created>
  <dcterms:modified xsi:type="dcterms:W3CDTF">2020-06-16T04:42:00Z</dcterms:modified>
</cp:coreProperties>
</file>