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7E2" w:rsidRDefault="00D977E2" w:rsidP="00D977E2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 w:rsidRPr="00D977E2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-4181</wp:posOffset>
            </wp:positionH>
            <wp:positionV relativeFrom="paragraph">
              <wp:posOffset>4305</wp:posOffset>
            </wp:positionV>
            <wp:extent cx="1265835" cy="1828800"/>
            <wp:effectExtent l="19050" t="0" r="9525" b="0"/>
            <wp:wrapTight wrapText="bothSides">
              <wp:wrapPolygon edited="0">
                <wp:start x="-325" y="0"/>
                <wp:lineTo x="-325" y="21375"/>
                <wp:lineTo x="21762" y="21375"/>
                <wp:lineTo x="21762" y="0"/>
                <wp:lineTo x="-325" y="0"/>
              </wp:wrapPolygon>
            </wp:wrapTight>
            <wp:docPr id="4" name="Рисунок 1" descr="Без наз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 названия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4667" r="16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82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60ABD" w:rsidRPr="00360ABD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Как выбрать вид разрешенного использования образуемых земельных участков при разделе земельного участка</w:t>
      </w:r>
    </w:p>
    <w:p w:rsidR="00360ABD" w:rsidRPr="00D977E2" w:rsidRDefault="00360ABD" w:rsidP="00D977E2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 w:rsidRPr="00360ABD">
        <w:rPr>
          <w:rFonts w:ascii="Times New Roman" w:hAnsi="Times New Roman"/>
          <w:sz w:val="28"/>
          <w:szCs w:val="28"/>
          <w:lang w:eastAsia="ru-RU"/>
        </w:rPr>
        <w:t xml:space="preserve">В соответствии с пунктом 3 статьи 11.2 Земельного кодекса Российской Федерации целевым назначением и разрешенным использованием образуемых земельных участков признаются целевое назначение и разрешенное использование земельных участков, из которых при разделе, объединении, перераспределении или выделе образуются земельные участки, за исключением случаев, установленных федеральными законами. </w:t>
      </w:r>
    </w:p>
    <w:p w:rsidR="00360ABD" w:rsidRPr="00360ABD" w:rsidRDefault="00360ABD" w:rsidP="00D977E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360ABD">
        <w:rPr>
          <w:rFonts w:ascii="Times New Roman" w:hAnsi="Times New Roman"/>
          <w:sz w:val="28"/>
          <w:szCs w:val="28"/>
          <w:lang w:eastAsia="ru-RU"/>
        </w:rPr>
        <w:t xml:space="preserve">Таким образом, вид разрешенного использования образуемого земельного участка и категория земель, к которой он отнесен, могут отличаться от вида разрешенного использования и категории земель исходного земельного участка только в случае, если федеральным законом предусмотрен порядок определения указанных характеристик земельного участка, отличный от предусмотренного пунктом 3 статьи 11.2 Земельного кодекса Российской Федерации. </w:t>
      </w:r>
      <w:proofErr w:type="gramEnd"/>
    </w:p>
    <w:p w:rsidR="00360ABD" w:rsidRPr="00360ABD" w:rsidRDefault="00360ABD" w:rsidP="00D977E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360ABD">
        <w:rPr>
          <w:rFonts w:ascii="Times New Roman" w:hAnsi="Times New Roman"/>
          <w:sz w:val="28"/>
          <w:szCs w:val="28"/>
          <w:lang w:eastAsia="ru-RU"/>
        </w:rPr>
        <w:t xml:space="preserve">К исключениям из установленного пунктом 3 статьи 11.2 Земельного кодекса Российской Федерации правила относится, в частности, случай, предусмотренный частью 14 статьи 26 Федерального закона от 31 декабря 2014 г. N 499-ФЗ "О внесении изменений в Земельный кодекс Российской Федерации и отдельные законодательные акты Российской Федерации". </w:t>
      </w:r>
      <w:proofErr w:type="gramEnd"/>
    </w:p>
    <w:p w:rsidR="00360ABD" w:rsidRPr="00360ABD" w:rsidRDefault="00360ABD" w:rsidP="00D977E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0ABD">
        <w:rPr>
          <w:rFonts w:ascii="Times New Roman" w:hAnsi="Times New Roman"/>
          <w:sz w:val="28"/>
          <w:szCs w:val="28"/>
          <w:lang w:eastAsia="ru-RU"/>
        </w:rPr>
        <w:t xml:space="preserve">По общему правилу вид разрешенного использования образуемых земельных участков должен соответствовать виду разрешенного использования земельных участков, из которых при разделе, объединении, перераспределении или выделе образуются земельные участки, в том числе в случае, если образуемые </w:t>
      </w:r>
      <w:bookmarkStart w:id="0" w:name="_GoBack"/>
      <w:bookmarkEnd w:id="0"/>
      <w:r w:rsidRPr="00360ABD">
        <w:rPr>
          <w:rFonts w:ascii="Times New Roman" w:hAnsi="Times New Roman"/>
          <w:sz w:val="28"/>
          <w:szCs w:val="28"/>
          <w:lang w:eastAsia="ru-RU"/>
        </w:rPr>
        <w:t xml:space="preserve">земельные участки располагаются в границах территории, для которой установлен градостроительный регламент. </w:t>
      </w:r>
    </w:p>
    <w:p w:rsidR="00096841" w:rsidRDefault="00096841" w:rsidP="00D977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96841" w:rsidRDefault="00096841" w:rsidP="000968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977E2" w:rsidRPr="0065659B" w:rsidRDefault="00D977E2" w:rsidP="00D977E2">
      <w:pPr>
        <w:jc w:val="right"/>
        <w:rPr>
          <w:rFonts w:ascii="Times New Roman" w:hAnsi="Times New Roman"/>
          <w:b/>
          <w:sz w:val="28"/>
          <w:szCs w:val="28"/>
        </w:rPr>
      </w:pPr>
      <w:r w:rsidRPr="0065659B">
        <w:rPr>
          <w:rFonts w:ascii="Times New Roman" w:hAnsi="Times New Roman"/>
          <w:b/>
          <w:sz w:val="28"/>
          <w:szCs w:val="28"/>
        </w:rPr>
        <w:t xml:space="preserve">Управление </w:t>
      </w:r>
      <w:proofErr w:type="spellStart"/>
      <w:r w:rsidRPr="0065659B">
        <w:rPr>
          <w:rFonts w:ascii="Times New Roman" w:hAnsi="Times New Roman"/>
          <w:b/>
          <w:sz w:val="28"/>
          <w:szCs w:val="28"/>
        </w:rPr>
        <w:t>Росреестра</w:t>
      </w:r>
      <w:proofErr w:type="spellEnd"/>
      <w:r w:rsidRPr="0065659B">
        <w:rPr>
          <w:rFonts w:ascii="Times New Roman" w:hAnsi="Times New Roman"/>
          <w:b/>
          <w:sz w:val="28"/>
          <w:szCs w:val="28"/>
        </w:rPr>
        <w:t xml:space="preserve"> по Астраханской области информирует</w:t>
      </w:r>
    </w:p>
    <w:p w:rsidR="0085676C" w:rsidRDefault="0085676C"/>
    <w:sectPr w:rsidR="0085676C" w:rsidSect="008F50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497B"/>
    <w:rsid w:val="000925B1"/>
    <w:rsid w:val="00096841"/>
    <w:rsid w:val="00360ABD"/>
    <w:rsid w:val="004E385D"/>
    <w:rsid w:val="0085676C"/>
    <w:rsid w:val="008F5078"/>
    <w:rsid w:val="00D977E2"/>
    <w:rsid w:val="00FA49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841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841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2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848A9-13FA-47B6-AED1-0D6F19404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Александровна Егорочкина</dc:creator>
  <cp:lastModifiedBy>Ильяс</cp:lastModifiedBy>
  <cp:revision>3</cp:revision>
  <dcterms:created xsi:type="dcterms:W3CDTF">2020-07-28T08:30:00Z</dcterms:created>
  <dcterms:modified xsi:type="dcterms:W3CDTF">2020-08-10T19:34:00Z</dcterms:modified>
</cp:coreProperties>
</file>